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0"/>
        <w:jc w:val="both"/>
        <w:rPr>
          <w:rFonts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lang w:eastAsia="zh-CN"/>
        </w:rPr>
        <w:t>附件</w:t>
      </w:r>
      <w:r>
        <w:rPr>
          <w:rFonts w:ascii="Times New Roman" w:hAnsi="Times New Roman" w:cs="Times New Roman"/>
          <w:lang w:val="en-US" w:eastAsia="zh-CN"/>
        </w:rPr>
        <w:t>1</w:t>
      </w:r>
    </w:p>
    <w:p>
      <w:pPr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  <w:lang w:eastAsia="zh-CN"/>
        </w:rPr>
        <w:t>福建省泉州环境监测中心站食堂</w:t>
      </w: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管理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服务项目采购</w:t>
      </w:r>
      <w:bookmarkStart w:id="1" w:name="_GoBack"/>
      <w:bookmarkEnd w:id="1"/>
      <w:r>
        <w:rPr>
          <w:rFonts w:ascii="Times New Roman" w:hAnsi="Times New Roman" w:cs="Times New Roman"/>
          <w:b/>
          <w:bCs/>
          <w:color w:val="000000"/>
          <w:sz w:val="44"/>
          <w:szCs w:val="44"/>
        </w:rPr>
        <w:t>方案</w:t>
      </w:r>
    </w:p>
    <w:p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80" w:lineRule="exact"/>
        <w:textAlignment w:val="auto"/>
        <w:rPr>
          <w:rFonts w:ascii="Times New Roman" w:hAnsi="Times New Roman" w:eastAsia="黑体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黑体" w:cs="Times New Roman"/>
          <w:sz w:val="28"/>
          <w:szCs w:val="28"/>
        </w:rPr>
        <w:t>一、项目</w:t>
      </w:r>
      <w:r>
        <w:rPr>
          <w:rFonts w:ascii="Times New Roman" w:hAnsi="Times New Roman" w:eastAsia="黑体" w:cs="Times New Roman"/>
          <w:sz w:val="28"/>
          <w:szCs w:val="28"/>
          <w:lang w:eastAsia="zh-CN"/>
        </w:rPr>
        <w:t>名称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食堂管理服务项目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spacing w:line="540" w:lineRule="exact"/>
        <w:ind w:right="0" w:firstLine="56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二、项目建设必要性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根据后勤工作实际需要，将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食堂管理服务</w:t>
      </w:r>
      <w:r>
        <w:rPr>
          <w:rFonts w:ascii="Times New Roman" w:hAnsi="Times New Roman" w:eastAsia="仿宋_GB2312" w:cs="Times New Roman"/>
          <w:sz w:val="28"/>
          <w:szCs w:val="28"/>
        </w:rPr>
        <w:t>委托给有资质的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餐饮</w:t>
      </w:r>
      <w:r>
        <w:rPr>
          <w:rFonts w:ascii="Times New Roman" w:hAnsi="Times New Roman" w:eastAsia="仿宋_GB2312" w:cs="Times New Roman"/>
          <w:sz w:val="28"/>
          <w:szCs w:val="28"/>
        </w:rPr>
        <w:t>公司管理，为我站提供专业的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食堂</w:t>
      </w:r>
      <w:r>
        <w:rPr>
          <w:rFonts w:ascii="Times New Roman" w:hAnsi="Times New Roman" w:eastAsia="仿宋_GB2312" w:cs="Times New Roman"/>
          <w:sz w:val="28"/>
          <w:szCs w:val="28"/>
        </w:rPr>
        <w:t>管理服务，保障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>干部职工用餐的安全与卫生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spacing w:line="540" w:lineRule="exact"/>
        <w:ind w:right="0" w:firstLine="560"/>
        <w:rPr>
          <w:rFonts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sz w:val="28"/>
          <w:szCs w:val="28"/>
        </w:rPr>
        <w:t>三、项目建设主要内容</w:t>
      </w:r>
      <w:r>
        <w:rPr>
          <w:rFonts w:ascii="Times New Roman" w:hAnsi="Times New Roman" w:eastAsia="黑体" w:cs="Times New Roman"/>
          <w:sz w:val="28"/>
          <w:szCs w:val="28"/>
          <w:lang w:eastAsia="zh-CN"/>
        </w:rPr>
        <w:t>与要求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1.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食堂日常运行管理与服务，负责食材的采购，食材费用由</w:t>
      </w:r>
      <w:r>
        <w:rPr>
          <w:rFonts w:hint="eastAsia" w:ascii="Times New Roman" w:hAnsi="Times New Roman" w:eastAsia="仿宋_GB2312" w:cs="Times New Roman"/>
          <w:sz w:val="28"/>
          <w:szCs w:val="28"/>
          <w:lang w:val="zh-CN"/>
        </w:rPr>
        <w:t>供应商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负责。做好食材、原料的保管以及进出库记录。</w:t>
      </w:r>
      <w:r>
        <w:rPr>
          <w:rFonts w:hint="default" w:ascii="Times New Roman" w:hAnsi="Times New Roman" w:eastAsia="仿宋_GB2312"/>
          <w:sz w:val="28"/>
          <w:szCs w:val="28"/>
          <w:lang w:val="zh-CN"/>
        </w:rPr>
        <w:t>职工就餐实行据实消费结算，根据每餐实际消费金额刷卡抵扣餐费</w:t>
      </w:r>
      <w:r>
        <w:rPr>
          <w:rFonts w:hint="eastAsia" w:ascii="Times New Roman" w:hAnsi="Times New Roman" w:eastAsia="仿宋_GB2312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2. 负责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食堂食材清洗、加工、烹调制作工作（主要为中餐，荤菜不少于</w:t>
      </w:r>
      <w:r>
        <w:rPr>
          <w:rFonts w:ascii="Times New Roman" w:hAnsi="Times New Roman" w:eastAsia="仿宋_GB2312" w:cs="Times New Roman"/>
          <w:sz w:val="28"/>
          <w:szCs w:val="28"/>
          <w:lang w:val="en-US"/>
        </w:rPr>
        <w:t>2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种，半荤不少于</w:t>
      </w:r>
      <w:r>
        <w:rPr>
          <w:rFonts w:ascii="Times New Roman" w:hAnsi="Times New Roman" w:eastAsia="仿宋_GB2312" w:cs="Times New Roman"/>
          <w:sz w:val="28"/>
          <w:szCs w:val="28"/>
          <w:lang w:val="en-US"/>
        </w:rPr>
        <w:t>2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种，素菜不少于</w:t>
      </w:r>
      <w:r>
        <w:rPr>
          <w:rFonts w:ascii="Times New Roman" w:hAnsi="Times New Roman" w:eastAsia="仿宋_GB2312" w:cs="Times New Roman"/>
          <w:sz w:val="28"/>
          <w:szCs w:val="28"/>
          <w:lang w:val="en-US"/>
        </w:rPr>
        <w:t>2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种，提供免费菜汤</w:t>
      </w:r>
      <w:r>
        <w:rPr>
          <w:rFonts w:ascii="Times New Roman" w:hAnsi="Times New Roman" w:eastAsia="仿宋_GB2312" w:cs="Times New Roman"/>
          <w:sz w:val="28"/>
          <w:szCs w:val="28"/>
          <w:lang w:val="en-US"/>
        </w:rPr>
        <w:t>1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种）。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3.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至少为采购方食堂配备</w:t>
      </w: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名工作人员（身体健康、无传染性疾病、持有效健康证明、无犯罪记录），负责食堂工作人员的组织、培训和调配管理，要按有关规定保障工作人员的福利待遇。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4. </w:t>
      </w:r>
      <w:r>
        <w:rPr>
          <w:rFonts w:ascii="Times New Roman" w:hAnsi="Times New Roman" w:eastAsia="仿宋_GB2312" w:cs="Times New Roman"/>
          <w:sz w:val="28"/>
          <w:szCs w:val="28"/>
          <w:lang w:val="en-US"/>
        </w:rPr>
        <w:t>根据《集中用餐单位落实食品安全主体责任监督管理规定》（总局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  <w:lang w:val="en-US"/>
        </w:rPr>
        <w:t>98 号令）要求，单位食堂等集中用餐场所必须设置食品安全员，严格落实日管控、周排查、月调度工作机制。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成交供应商</w:t>
      </w: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须派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专职食品安全员</w:t>
      </w: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1名，驻点上班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5.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制定切实可行的食堂运行管理的各项制度以及有关应急处理预案，建立食堂运行管理的各种台账与报表。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6.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食堂的安全、卫生等工作，负责食堂设备设施的维护保养以及油烟处理设施的清洗（每年清洗一至两次）。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7.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采购方提供厨房设备、餐桌椅、餐具、清洁器具等，并根据需要采购新的设施设备、器具。</w:t>
      </w:r>
      <w:r>
        <w:rPr>
          <w:rFonts w:hint="eastAsia" w:ascii="Times New Roman" w:hAnsi="Times New Roman" w:eastAsia="仿宋_GB2312" w:cs="Times New Roman"/>
          <w:sz w:val="28"/>
          <w:szCs w:val="28"/>
          <w:lang w:val="zh-CN"/>
        </w:rPr>
        <w:t>供应商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承担设备的日常维护及保养责任，若有人为损坏、缺失由</w:t>
      </w:r>
      <w:r>
        <w:rPr>
          <w:rFonts w:hint="eastAsia" w:ascii="Times New Roman" w:hAnsi="Times New Roman" w:eastAsia="仿宋_GB2312" w:cs="Times New Roman"/>
          <w:sz w:val="28"/>
          <w:szCs w:val="28"/>
          <w:lang w:val="zh-CN"/>
        </w:rPr>
        <w:t>供应商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作出相应的赔偿。合同期满后，采购方对设备进行清点移交，发现遗失或</w:t>
      </w:r>
      <w:r>
        <w:rPr>
          <w:rFonts w:hint="eastAsia" w:ascii="Times New Roman" w:hAnsi="Times New Roman" w:eastAsia="仿宋_GB2312" w:cs="Times New Roman"/>
          <w:sz w:val="28"/>
          <w:szCs w:val="28"/>
          <w:lang w:val="zh-CN"/>
        </w:rPr>
        <w:t>供应商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损坏的，由</w:t>
      </w:r>
      <w:r>
        <w:rPr>
          <w:rFonts w:hint="eastAsia" w:ascii="Times New Roman" w:hAnsi="Times New Roman" w:eastAsia="仿宋_GB2312" w:cs="Times New Roman"/>
          <w:sz w:val="28"/>
          <w:szCs w:val="28"/>
          <w:lang w:val="zh-CN"/>
        </w:rPr>
        <w:t>供应商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负责赔偿。合同期内负责食堂的整体运营，包含食堂电费、设备设施及餐桌椅维修（维护）等事宜。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8.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按照垃圾分类管理要求，负责厨余垃圾处理，每天至少清理一次，并承担清运厨余垃圾所产生的所有费用。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9. 每月均要对食堂后厨进行消防安全检查，做好台账登记，若发现安全隐患，须第一时间向采购方报备。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10. 不定期对工作人员开展食品安全教育和学习。配备的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工作人员</w:t>
      </w: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每年均要参加市/区消防应急能力培训（提供证书或相关证明材料）。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 xml:space="preserve">11. </w:t>
      </w:r>
      <w:r>
        <w:rPr>
          <w:rFonts w:ascii="Times New Roman" w:hAnsi="Times New Roman" w:eastAsia="仿宋_GB2312" w:cs="Times New Roman"/>
          <w:sz w:val="28"/>
          <w:szCs w:val="28"/>
          <w:lang w:val="zh-CN"/>
        </w:rPr>
        <w:t>不得采取转让、分包、分租及提成等方式履行合同，一经发现采购方有权单方面终止合同。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12. 食堂管理要严格落实疫情防控等有关规定，及时做好餐具消毒、环境消杀等。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13. 规范餐费管理，每月公示食堂的菜金支出及用餐情况。</w:t>
      </w:r>
    </w:p>
    <w:p>
      <w:pPr>
        <w:spacing w:line="540" w:lineRule="exact"/>
        <w:ind w:right="0" w:firstLine="56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  <w:lang w:eastAsia="zh-CN"/>
        </w:rPr>
        <w:t>四</w:t>
      </w:r>
      <w:r>
        <w:rPr>
          <w:rFonts w:ascii="Times New Roman" w:hAnsi="Times New Roman" w:eastAsia="黑体" w:cs="Times New Roman"/>
          <w:sz w:val="28"/>
          <w:szCs w:val="28"/>
        </w:rPr>
        <w:t>、项目经费测算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本项目拟采取挂网询价方式开展</w:t>
      </w: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食堂</w:t>
      </w:r>
      <w:r>
        <w:rPr>
          <w:rFonts w:ascii="Times New Roman" w:hAnsi="Times New Roman" w:eastAsia="仿宋_GB2312" w:cs="Times New Roman"/>
          <w:sz w:val="28"/>
          <w:szCs w:val="28"/>
        </w:rPr>
        <w:t>管理服务价格调研，充分征集潜在服务商报价信息，结合食堂管理服务范围、人员配置、服务标准等需求综合研判，科学核定本项目初步预算，保障预算编制贴合市场行情，为后续采购实施提供可靠依据。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根据《福建省生态环境厅关于批复所属单位2026年度预算的通知》（闽环保科财〔2026〕4号），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2027年度食堂管理服务费已</w:t>
      </w:r>
      <w:r>
        <w:rPr>
          <w:rFonts w:ascii="Times New Roman" w:hAnsi="Times New Roman" w:eastAsia="仿宋_GB2312" w:cs="Times New Roman"/>
          <w:sz w:val="28"/>
          <w:szCs w:val="28"/>
          <w:lang w:val="en-US" w:eastAsia="zh-CN"/>
        </w:rPr>
        <w:t>列入我站2026年度环境监测与信息业务费，初步预算金额为市场调研合格供应商的均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价，后续将委托会计师事务所进行预算评审。</w:t>
      </w:r>
    </w:p>
    <w:p>
      <w:pPr>
        <w:spacing w:line="540" w:lineRule="exact"/>
        <w:ind w:right="0" w:firstLine="560"/>
        <w:rPr>
          <w:rFonts w:ascii="Times New Roman" w:hAnsi="Times New Roman" w:eastAsia="黑体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eastAsia="黑体" w:cs="Times New Roman"/>
          <w:color w:val="000000"/>
          <w:sz w:val="28"/>
          <w:szCs w:val="28"/>
        </w:rPr>
        <w:t>五、</w:t>
      </w:r>
      <w:r>
        <w:rPr>
          <w:rFonts w:ascii="Times New Roman" w:hAnsi="Times New Roman" w:eastAsia="黑体" w:cs="Times New Roman"/>
          <w:color w:val="000000"/>
          <w:sz w:val="28"/>
          <w:szCs w:val="28"/>
          <w:lang w:val="en-US" w:eastAsia="zh-CN"/>
        </w:rPr>
        <w:t>报价及</w:t>
      </w:r>
      <w:r>
        <w:rPr>
          <w:rFonts w:ascii="Times New Roman" w:hAnsi="Times New Roman" w:eastAsia="黑体" w:cs="Times New Roman"/>
          <w:color w:val="000000"/>
          <w:sz w:val="28"/>
          <w:szCs w:val="28"/>
          <w:lang w:eastAsia="zh-CN"/>
        </w:rPr>
        <w:t>采购方式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（一）报价方式。本次服务期限为一年，即2027年1月1日至12月31日。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540" w:lineRule="exact"/>
        <w:ind w:right="0" w:firstLine="560"/>
        <w:textAlignment w:val="auto"/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（二）采购方式。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eastAsia="zh-CN"/>
        </w:rPr>
        <w:t>本项目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计划通过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eastAsia="zh-CN"/>
        </w:rPr>
        <w:t>竞争性磋商（评审方法为综合评分法）确定供应商，实行1+1+1逐年续签模式，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即首年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eastAsia="zh-CN"/>
        </w:rPr>
        <w:t>服务期满前30日，采购人将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对供应商上一年度服务情况进行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eastAsia="zh-CN"/>
        </w:rPr>
        <w:t>考核，考核结果合格，且下一年度财政预算落实到位，双方可协商续签第二年服务合同，总服务期限不超过3年；若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上一年度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eastAsia="zh-CN"/>
        </w:rPr>
        <w:t>服务考核不合格，采购人有权不予续签，当期合同期满后自动终止，采购人将重新组织采购，供应商不得提出异议或主张任何补偿。</w:t>
      </w:r>
      <w:r>
        <w:br w:type="page"/>
      </w:r>
    </w:p>
    <w:p>
      <w:pPr>
        <w:rPr>
          <w:rFonts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lang w:val="en-US" w:eastAsia="zh-CN"/>
        </w:rPr>
        <w:t>附件2</w:t>
      </w:r>
    </w:p>
    <w:p>
      <w:pPr>
        <w:jc w:val="center"/>
        <w:rPr>
          <w:rFonts w:ascii="Times New Roman" w:hAnsi="Times New Roman" w:eastAsia="仿宋" w:cs="Times New Roman"/>
          <w:b w:val="0"/>
          <w:sz w:val="36"/>
          <w:szCs w:val="36"/>
        </w:rPr>
      </w:pPr>
      <w:r>
        <w:rPr>
          <w:rFonts w:ascii="Times New Roman" w:hAnsi="Times New Roman" w:eastAsia="仿宋" w:cs="Times New Roman"/>
          <w:sz w:val="36"/>
          <w:szCs w:val="36"/>
        </w:rPr>
        <w:t>报价函</w:t>
      </w:r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致：</w:t>
      </w:r>
      <w:bookmarkStart w:id="0" w:name="_Hlk182041393"/>
      <w:r>
        <w:rPr>
          <w:rFonts w:ascii="Times New Roman" w:hAnsi="Times New Roman" w:eastAsia="仿宋" w:cs="Times New Roman"/>
          <w:sz w:val="32"/>
          <w:szCs w:val="32"/>
        </w:rPr>
        <w:t>福建省泉州环境监测中心站</w:t>
      </w:r>
      <w:bookmarkEnd w:id="0"/>
    </w:p>
    <w:p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ind w:right="0" w:firstLine="640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根据贵单位</w:t>
      </w:r>
      <w:r>
        <w:rPr>
          <w:rFonts w:ascii="Times New Roman" w:hAnsi="Times New Roman" w:eastAsia="仿宋" w:cs="Times New Roman"/>
          <w:sz w:val="32"/>
          <w:szCs w:val="32"/>
          <w:u w:val="single"/>
          <w:lang w:eastAsia="zh-CN"/>
        </w:rPr>
        <w:t>食堂管理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>服务</w:t>
      </w:r>
      <w:r>
        <w:rPr>
          <w:rFonts w:ascii="Times New Roman" w:hAnsi="Times New Roman" w:eastAsia="仿宋" w:cs="Times New Roman"/>
          <w:sz w:val="32"/>
          <w:szCs w:val="32"/>
          <w:u w:val="single"/>
          <w:lang w:eastAsia="zh-CN"/>
        </w:rPr>
        <w:t>采购</w:t>
      </w:r>
      <w:r>
        <w:rPr>
          <w:rFonts w:ascii="Times New Roman" w:hAnsi="Times New Roman" w:eastAsia="仿宋" w:cs="Times New Roman"/>
          <w:sz w:val="32"/>
          <w:szCs w:val="32"/>
          <w:u w:val="single"/>
        </w:rPr>
        <w:t>项目</w:t>
      </w:r>
      <w:r>
        <w:rPr>
          <w:rFonts w:ascii="Times New Roman" w:hAnsi="Times New Roman" w:eastAsia="仿宋" w:cs="Times New Roman"/>
          <w:sz w:val="32"/>
          <w:szCs w:val="32"/>
        </w:rPr>
        <w:t>的市场调研公告要求，我司报价金额为</w:t>
      </w:r>
      <w:r>
        <w:rPr>
          <w:rFonts w:ascii="Times New Roman" w:hAnsi="Times New Roman" w:eastAsia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hAnsi="Times New Roman" w:eastAsia="仿宋" w:cs="Times New Roman"/>
          <w:sz w:val="32"/>
          <w:szCs w:val="32"/>
        </w:rPr>
        <w:t>元/年（小写）；人民币大写：　　　　　　元整/年。本报价为包含采购方案全部服务内容及税费的年度总价，提交的全部报价文件由下述部分组成：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ind w:left="0" w:right="0" w:firstLine="640"/>
        <w:textAlignment w:val="auto"/>
        <w:rPr>
          <w:rFonts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 xml:space="preserve">1. </w:t>
      </w:r>
      <w:r>
        <w:rPr>
          <w:rFonts w:ascii="Times New Roman" w:hAnsi="Times New Roman" w:eastAsia="仿宋" w:cs="Times New Roman"/>
          <w:sz w:val="32"/>
          <w:szCs w:val="32"/>
        </w:rPr>
        <w:t>企业营业执照</w:t>
      </w:r>
      <w:r>
        <w:rPr>
          <w:rFonts w:ascii="Times New Roman" w:hAnsi="Times New Roman" w:eastAsia="仿宋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ind w:left="0" w:right="0" w:firstLine="640"/>
        <w:textAlignment w:val="auto"/>
        <w:rPr>
          <w:rFonts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2. 报价明细表；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bidi w:val="0"/>
        <w:snapToGrid/>
        <w:ind w:left="0" w:right="0" w:firstLine="640"/>
        <w:textAlignment w:val="auto"/>
        <w:rPr>
          <w:rFonts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  <w:lang w:val="en-US" w:eastAsia="zh-CN"/>
        </w:rPr>
        <w:t>3. 履行合同所需资质证明文件（含食品经营许可证）复印件（加盖单位公章）。</w:t>
      </w:r>
    </w:p>
    <w:p>
      <w:pPr>
        <w:pStyle w:val="17"/>
        <w:spacing w:line="360" w:lineRule="auto"/>
        <w:ind w:right="0" w:firstLine="480"/>
        <w:rPr>
          <w:rFonts w:ascii="Times New Roman" w:hAnsi="Times New Roman" w:eastAsia="仿宋" w:cs="Times New Roman"/>
          <w:sz w:val="24"/>
          <w:szCs w:val="24"/>
          <w:lang w:val="en-US" w:eastAsia="zh-CN"/>
        </w:rPr>
      </w:pPr>
    </w:p>
    <w:p>
      <w:pPr>
        <w:pStyle w:val="17"/>
        <w:spacing w:line="360" w:lineRule="auto"/>
        <w:ind w:right="0" w:firstLine="480"/>
        <w:rPr>
          <w:rFonts w:ascii="Times New Roman" w:hAnsi="Times New Roman" w:eastAsia="仿宋" w:cs="Times New Roman"/>
          <w:sz w:val="24"/>
          <w:szCs w:val="24"/>
        </w:rPr>
      </w:pPr>
    </w:p>
    <w:p>
      <w:pPr>
        <w:pStyle w:val="17"/>
        <w:spacing w:line="360" w:lineRule="auto"/>
        <w:ind w:right="0" w:firstLine="480"/>
        <w:rPr>
          <w:rFonts w:ascii="Times New Roman" w:hAnsi="Times New Roman" w:eastAsia="仿宋" w:cs="Times New Roman"/>
          <w:sz w:val="24"/>
          <w:szCs w:val="24"/>
        </w:rPr>
      </w:pPr>
    </w:p>
    <w:p>
      <w:pPr>
        <w:pStyle w:val="17"/>
        <w:spacing w:line="360" w:lineRule="auto"/>
        <w:ind w:right="0" w:firstLine="480"/>
        <w:rPr>
          <w:rFonts w:ascii="Times New Roman" w:hAnsi="Times New Roman" w:eastAsia="仿宋" w:cs="Times New Roman"/>
          <w:sz w:val="24"/>
          <w:szCs w:val="24"/>
        </w:rPr>
      </w:pPr>
    </w:p>
    <w:p>
      <w:pPr>
        <w:pStyle w:val="19"/>
        <w:spacing w:line="360" w:lineRule="auto"/>
        <w:ind w:right="0" w:firstLine="600"/>
        <w:rPr>
          <w:rFonts w:ascii="Times New Roman" w:hAnsi="Times New Roman" w:eastAsia="仿宋" w:cs="Times New Roman"/>
          <w:sz w:val="30"/>
          <w:szCs w:val="30"/>
        </w:rPr>
      </w:pPr>
    </w:p>
    <w:p>
      <w:pPr>
        <w:spacing w:line="360" w:lineRule="auto"/>
        <w:ind w:right="0" w:firstLine="600"/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sz w:val="30"/>
          <w:szCs w:val="30"/>
        </w:rPr>
        <w:t>报价人（全称并加盖单位公章）：</w:t>
      </w:r>
      <w:r>
        <w:rPr>
          <w:rFonts w:ascii="Times New Roman" w:hAnsi="Times New Roman" w:eastAsia="Times New Roman" w:cs="Times New Roman"/>
          <w:sz w:val="30"/>
          <w:szCs w:val="30"/>
          <w:u w:val="single"/>
        </w:rPr>
        <w:t xml:space="preserve">                       </w:t>
      </w:r>
    </w:p>
    <w:p>
      <w:pPr>
        <w:spacing w:line="360" w:lineRule="auto"/>
        <w:ind w:right="0" w:firstLine="600"/>
        <w:rPr>
          <w:rFonts w:ascii="Times New Roman" w:hAnsi="Times New Roman" w:eastAsia="仿宋" w:cs="Times New Roman"/>
          <w:sz w:val="30"/>
          <w:szCs w:val="30"/>
          <w:u w:val="single"/>
        </w:rPr>
      </w:pPr>
      <w:r>
        <w:rPr>
          <w:rFonts w:ascii="Times New Roman" w:hAnsi="Times New Roman" w:eastAsia="仿宋" w:cs="Times New Roman"/>
          <w:sz w:val="30"/>
          <w:szCs w:val="30"/>
        </w:rPr>
        <w:t>日期：</w:t>
      </w:r>
      <w:r>
        <w:rPr>
          <w:rFonts w:ascii="Times New Roman" w:hAnsi="Times New Roman" w:eastAsia="Times New Roman" w:cs="Times New Roman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仿宋" w:cs="Times New Roman"/>
          <w:sz w:val="30"/>
          <w:szCs w:val="30"/>
        </w:rPr>
        <w:t>年</w:t>
      </w:r>
      <w:r>
        <w:rPr>
          <w:rFonts w:ascii="Times New Roman" w:hAnsi="Times New Roman" w:eastAsia="Times New Roman" w:cs="Times New Roman"/>
          <w:sz w:val="30"/>
          <w:szCs w:val="30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30"/>
          <w:szCs w:val="30"/>
        </w:rPr>
        <w:t>月</w:t>
      </w:r>
      <w:r>
        <w:rPr>
          <w:rFonts w:ascii="Times New Roman" w:hAnsi="Times New Roman" w:eastAsia="Times New Roman" w:cs="Times New Roman"/>
          <w:sz w:val="30"/>
          <w:szCs w:val="30"/>
          <w:u w:val="single"/>
        </w:rPr>
        <w:t xml:space="preserve">    </w:t>
      </w:r>
      <w:r>
        <w:rPr>
          <w:rFonts w:ascii="Times New Roman" w:hAnsi="Times New Roman" w:eastAsia="仿宋" w:cs="Times New Roman"/>
          <w:sz w:val="30"/>
          <w:szCs w:val="30"/>
        </w:rPr>
        <w:t>日</w:t>
      </w:r>
    </w:p>
    <w:p>
      <w:pPr>
        <w:rPr>
          <w:rFonts w:ascii="Times New Roman" w:hAnsi="Times New Roman" w:eastAsia="仿宋" w:cs="Times New Roman"/>
          <w:sz w:val="30"/>
          <w:szCs w:val="30"/>
          <w:u w:val="single"/>
          <w:lang w:val="en-US" w:eastAsia="zh-CN"/>
        </w:rPr>
      </w:pPr>
      <w:r>
        <w:rPr>
          <w:rFonts w:ascii="Times New Roman" w:hAnsi="Times New Roman" w:eastAsia="仿宋" w:cs="Times New Roman"/>
          <w:sz w:val="30"/>
          <w:szCs w:val="30"/>
          <w:u w:val="single"/>
          <w:lang w:val="en-US" w:eastAsia="zh-CN"/>
        </w:rPr>
        <w:br w:type="page"/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附件3</w:t>
      </w:r>
    </w:p>
    <w:p>
      <w:pPr>
        <w:suppressAutoHyphens/>
        <w:bidi w:val="0"/>
        <w:jc w:val="center"/>
        <w:rPr>
          <w:rFonts w:hint="eastAsia" w:ascii="Times New Roman" w:hAnsi="Times New Roman" w:eastAsia="仿宋" w:cs="Times New Roman"/>
          <w:b/>
          <w:bCs/>
          <w:sz w:val="36"/>
          <w:szCs w:val="36"/>
          <w:u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6"/>
          <w:szCs w:val="36"/>
          <w:u w:val="none"/>
          <w:lang w:val="en-US" w:eastAsia="zh-CN"/>
        </w:rPr>
        <w:t>报价明细表</w:t>
      </w:r>
    </w:p>
    <w:tbl>
      <w:tblPr>
        <w:tblStyle w:val="9"/>
        <w:tblW w:w="4510" w:type="pct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17"/>
        <w:gridCol w:w="1402"/>
        <w:gridCol w:w="2651"/>
        <w:gridCol w:w="1698"/>
        <w:gridCol w:w="1626"/>
      </w:tblGrid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序号</w:t>
            </w:r>
          </w:p>
        </w:tc>
        <w:tc>
          <w:tcPr>
            <w:tcW w:w="85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费用项目</w:t>
            </w:r>
          </w:p>
        </w:tc>
        <w:tc>
          <w:tcPr>
            <w:tcW w:w="16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费用说明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年度金额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（元）</w:t>
            </w: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计费标准</w:t>
            </w: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1</w:t>
            </w:r>
          </w:p>
        </w:tc>
        <w:tc>
          <w:tcPr>
            <w:tcW w:w="85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岗位工资</w:t>
            </w:r>
          </w:p>
        </w:tc>
        <w:tc>
          <w:tcPr>
            <w:tcW w:w="16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食品安全管理员年度基础工资，为核心人员薪酬支出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2</w:t>
            </w:r>
          </w:p>
        </w:tc>
        <w:tc>
          <w:tcPr>
            <w:tcW w:w="85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企业医社保</w:t>
            </w:r>
          </w:p>
        </w:tc>
        <w:tc>
          <w:tcPr>
            <w:tcW w:w="16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单位承担的养老保险、医疗保险、失业保险、工伤保险等社保费用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3</w:t>
            </w:r>
          </w:p>
        </w:tc>
        <w:tc>
          <w:tcPr>
            <w:tcW w:w="85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员工福利</w:t>
            </w:r>
          </w:p>
        </w:tc>
        <w:tc>
          <w:tcPr>
            <w:tcW w:w="16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岗位常规福利支出，符合企业福利列支规范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5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企业管理费</w:t>
            </w:r>
          </w:p>
        </w:tc>
        <w:tc>
          <w:tcPr>
            <w:tcW w:w="16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项目运营、人员管理、台账审核等企业管理成本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499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5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税金</w:t>
            </w:r>
          </w:p>
        </w:tc>
        <w:tc>
          <w:tcPr>
            <w:tcW w:w="16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sz w:val="20"/>
                <w:szCs w:val="20"/>
              </w:rPr>
              <w:t>本项目涉及的增值税、附加税等全部税费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971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0"/>
                <w:szCs w:val="20"/>
              </w:rPr>
              <w:t>年度总费用</w:t>
            </w:r>
          </w:p>
        </w:tc>
        <w:tc>
          <w:tcPr>
            <w:tcW w:w="2028" w:type="pct"/>
            <w:gridSpan w:val="2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</w:tr>
    </w:tbl>
    <w:p>
      <w:pPr>
        <w:rPr>
          <w:rFonts w:hint="default" w:ascii="Times New Roman" w:hAnsi="Times New Roman" w:eastAsia="仿宋" w:cs="Times New Roman"/>
          <w:sz w:val="30"/>
          <w:szCs w:val="30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 w:orient="landscape"/>
      <w:pgMar w:top="1440" w:right="1531" w:bottom="1440" w:left="1531" w:header="851" w:footer="992" w:gutter="0"/>
      <w:pgNumType w:fmt="decimal"/>
      <w:cols w:space="720" w:num="1"/>
      <w:formProt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;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汉仪仿宋S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8420" cy="13970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3"/>
                            </w:rPr>
                          </w:pPr>
                          <w:r>
                            <w:rPr>
                              <w:rStyle w:val="13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 PAGE </w:instrText>
                          </w:r>
                          <w:r>
                            <w:rPr>
                              <w:rStyle w:val="13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</w:rPr>
                            <w:t>7</w:t>
                          </w:r>
                          <w:r>
                            <w:rPr>
                              <w:rStyle w:val="1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ame1" o:spid="_x0000_s1026" o:spt="202" type="#_x0000_t202" style="position:absolute;left:0pt;margin-top:0.05pt;height:11pt;width:4.6pt;mso-position-horizontal:center;mso-position-horizontal-relative:margin;mso-wrap-distance-bottom:0pt;mso-wrap-distance-left:0pt;mso-wrap-distance-right:0pt;mso-wrap-distance-top:0pt;z-index:251659264;mso-width-relative:page;mso-height-relative:page;" fillcolor="#FFFFFF" filled="t" stroked="f" coordsize="21600,21600" o:allowincell="f" o:gfxdata="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BYAAABkcnMvUEsBAhQA&#10;FAAAAAgAh07iQL15OYvRAAAAAgEAAA8AAAAAAAAAAQAgAAAAOAAAAGRycy9kb3ducmV2LnhtbFBL&#10;AQIUABQAAAAIAIdO4kB5DPPFrgEAAGcDAAAOAAAAAAAAAAEAIAAAADYBAABkcnMvZTJvRG9jLnht&#10;bFBLBQYAAAAABgAGAFkBAABWBQAAAAA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Style w:val="13"/>
                      </w:rPr>
                    </w:pPr>
                    <w:r>
                      <w:rPr>
                        <w:rStyle w:val="13"/>
                      </w:rPr>
                      <w:fldChar w:fldCharType="begin"/>
                    </w:r>
                    <w:r>
                      <w:rPr>
                        <w:rStyle w:val="13"/>
                      </w:rPr>
                      <w:instrText xml:space="preserve"> PAGE </w:instrText>
                    </w:r>
                    <w:r>
                      <w:rPr>
                        <w:rStyle w:val="13"/>
                      </w:rPr>
                      <w:fldChar w:fldCharType="separate"/>
                    </w:r>
                    <w:r>
                      <w:rPr>
                        <w:rStyle w:val="13"/>
                      </w:rPr>
                      <w:t>7</w:t>
                    </w:r>
                    <w:r>
                      <w:rPr>
                        <w:rStyle w:val="13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FF7BFF"/>
    <w:multiLevelType w:val="multilevel"/>
    <w:tmpl w:val="7DFF7BFF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autoHyphenation/>
  <w:displayHorizontalDrawingGridEvery w:val="1"/>
  <w:displayVerticalDrawingGridEvery w:val="1"/>
  <w:noPunctuationKerning w:val="true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jMTM2OWViYjczYjliNzNjZWI1NWE1ODM5MTk0NDQifQ=="/>
  </w:docVars>
  <w:rsids>
    <w:rsidRoot w:val="00000000"/>
    <w:rsid w:val="30401C76"/>
    <w:rsid w:val="531C76D0"/>
    <w:rsid w:val="6FB3A45F"/>
    <w:rsid w:val="76BD8DF9"/>
    <w:rsid w:val="7CEFB37E"/>
    <w:rsid w:val="7FDB2BEA"/>
    <w:rsid w:val="9FDEC925"/>
    <w:rsid w:val="EBEF03B0"/>
    <w:rsid w:val="EFEEFCD9"/>
    <w:rsid w:val="F7A701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;Arial" w:hAnsi="Calibri;Arial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bCs/>
      <w:kern w:val="2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Body Text Indent"/>
    <w:basedOn w:val="1"/>
    <w:qFormat/>
    <w:uiPriority w:val="0"/>
    <w:pPr>
      <w:spacing w:before="0" w:after="120"/>
      <w:ind w:left="420" w:right="0" w:firstLine="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"/>
    <w:basedOn w:val="4"/>
    <w:qFormat/>
    <w:uiPriority w:val="0"/>
    <w:rPr>
      <w:rFonts w:cs="FreeSans"/>
    </w:rPr>
  </w:style>
  <w:style w:type="character" w:styleId="11">
    <w:name w:val="Strong"/>
    <w:basedOn w:val="12"/>
    <w:qFormat/>
    <w:uiPriority w:val="0"/>
    <w:rPr>
      <w:b/>
    </w:rPr>
  </w:style>
  <w:style w:type="character" w:customStyle="1" w:styleId="12">
    <w:name w:val="默认段落字体1"/>
    <w:qFormat/>
    <w:uiPriority w:val="0"/>
  </w:style>
  <w:style w:type="character" w:styleId="13">
    <w:name w:val="page number"/>
    <w:basedOn w:val="12"/>
    <w:qFormat/>
    <w:uiPriority w:val="0"/>
  </w:style>
  <w:style w:type="paragraph" w:customStyle="1" w:styleId="14">
    <w:name w:val="Heading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customStyle="1" w:styleId="15">
    <w:name w:val="Index"/>
    <w:basedOn w:val="1"/>
    <w:qFormat/>
    <w:uiPriority w:val="0"/>
    <w:pPr>
      <w:suppressLineNumbers/>
    </w:pPr>
    <w:rPr>
      <w:rFonts w:cs="FreeSans"/>
    </w:rPr>
  </w:style>
  <w:style w:type="paragraph" w:customStyle="1" w:styleId="16">
    <w:name w:val="日期1"/>
    <w:basedOn w:val="1"/>
    <w:next w:val="1"/>
    <w:qFormat/>
    <w:uiPriority w:val="0"/>
    <w:pPr>
      <w:ind w:left="100" w:right="0" w:firstLine="0"/>
    </w:pPr>
  </w:style>
  <w:style w:type="paragraph" w:customStyle="1" w:styleId="17">
    <w:name w:val="批注框文本1"/>
    <w:basedOn w:val="1"/>
    <w:qFormat/>
    <w:uiPriority w:val="0"/>
    <w:rPr>
      <w:sz w:val="18"/>
      <w:szCs w:val="18"/>
    </w:rPr>
  </w:style>
  <w:style w:type="paragraph" w:customStyle="1" w:styleId="18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19">
    <w:name w:val="正文首行缩进 21"/>
    <w:basedOn w:val="5"/>
    <w:qFormat/>
    <w:uiPriority w:val="0"/>
    <w:pPr>
      <w:widowControl/>
      <w:tabs>
        <w:tab w:val="left" w:pos="0"/>
        <w:tab w:val="left" w:pos="993"/>
        <w:tab w:val="left" w:pos="1134"/>
      </w:tabs>
      <w:spacing w:before="0" w:after="0" w:line="500" w:lineRule="exact"/>
      <w:ind w:left="0" w:right="0" w:firstLine="420"/>
    </w:pPr>
    <w:rPr>
      <w:rFonts w:ascii="宋体" w:hAnsi="宋体" w:cs="宋体"/>
      <w:sz w:val="28"/>
      <w:szCs w:val="28"/>
    </w:rPr>
  </w:style>
  <w:style w:type="paragraph" w:customStyle="1" w:styleId="20">
    <w:name w:val="Frame Contents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626</Words>
  <Characters>663</Characters>
  <TotalTime>17</TotalTime>
  <ScaleCrop>false</ScaleCrop>
  <LinksUpToDate>false</LinksUpToDate>
  <CharactersWithSpaces>668</CharactersWithSpaces>
  <Application>WPS Office_11.8.2.9831_F1E327BC-269C-435d-A152-05C5408002CA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2026-08-13T18:03:00Z</dcterms:created>
  <dc:creator>Data</dc:creator>
  <cp:lastModifiedBy>casic</cp:lastModifiedBy>
  <dcterms:modified xsi:type="dcterms:W3CDTF">2026-08-24T16:07:46Z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DE707A6446304876AD2AFBBC68FA4220_13</vt:lpwstr>
  </property>
  <property fmtid="{D5CDD505-2E9C-101B-9397-08002B2CF9AE}" pid="3" name="KSOProductBuildVer">
    <vt:lpwstr>2052-11.8.2.9831</vt:lpwstr>
  </property>
  <property fmtid="{D5CDD505-2E9C-101B-9397-08002B2CF9AE}" pid="4" name="KSOTemplateDocerSaveRecord">
    <vt:lpwstr>eyJoZGlkIjoiMzFlMDI2ZTU3MTliMDNiYjE5ZGYxODU4OWFkMjM0ZTkiLCJ1c2VySWQiOiIyMzc3MzgxNjIifQ==</vt:lpwstr>
  </property>
</Properties>
</file>