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1572"/>
        <w:rPr>
          <w:rFonts w:ascii="宋体" w:hAnsi="宋体"/>
          <w:b/>
          <w:color w:val="auto"/>
          <w:w w:val="150"/>
          <w:sz w:val="52"/>
          <w:highlight w:val="none"/>
        </w:rPr>
      </w:pPr>
    </w:p>
    <w:p>
      <w:pPr>
        <w:ind w:firstLine="1572"/>
        <w:rPr>
          <w:rFonts w:ascii="宋体" w:hAnsi="宋体"/>
          <w:b/>
          <w:color w:val="auto"/>
          <w:w w:val="150"/>
          <w:sz w:val="52"/>
          <w:highlight w:val="none"/>
        </w:rPr>
      </w:pPr>
    </w:p>
    <w:p>
      <w:pPr>
        <w:jc w:val="center"/>
        <w:rPr>
          <w:rFonts w:hint="eastAsia" w:ascii="黑体" w:hAnsi="宋体" w:eastAsia="黑体"/>
          <w:b/>
          <w:color w:val="auto"/>
          <w:w w:val="150"/>
          <w:sz w:val="84"/>
          <w:szCs w:val="84"/>
          <w:highlight w:val="none"/>
          <w:lang w:eastAsia="zh-CN"/>
        </w:rPr>
      </w:pPr>
      <w:r>
        <w:rPr>
          <w:rFonts w:hint="eastAsia" w:ascii="黑体" w:hAnsi="宋体" w:eastAsia="黑体"/>
          <w:b/>
          <w:color w:val="auto"/>
          <w:w w:val="150"/>
          <w:sz w:val="84"/>
          <w:szCs w:val="84"/>
          <w:highlight w:val="none"/>
          <w:lang w:eastAsia="zh-CN"/>
        </w:rPr>
        <w:t xml:space="preserve">询 价 采 购 </w:t>
      </w:r>
    </w:p>
    <w:p>
      <w:pPr>
        <w:rPr>
          <w:rFonts w:hint="default" w:eastAsia="宋体"/>
          <w:b/>
          <w:bCs/>
          <w:color w:val="auto"/>
          <w:sz w:val="48"/>
          <w:szCs w:val="48"/>
          <w:highlight w:val="none"/>
          <w:lang w:val="en-US" w:eastAsia="zh-CN"/>
        </w:rPr>
      </w:pPr>
      <w:r>
        <w:rPr>
          <w:rFonts w:hint="eastAsia"/>
          <w:b/>
          <w:bCs/>
          <w:color w:val="auto"/>
          <w:sz w:val="48"/>
          <w:szCs w:val="48"/>
          <w:highlight w:val="none"/>
          <w:lang w:val="en-US" w:eastAsia="zh-CN"/>
        </w:rPr>
        <w:t xml:space="preserve">               </w:t>
      </w:r>
    </w:p>
    <w:p>
      <w:pPr>
        <w:jc w:val="center"/>
        <w:rPr>
          <w:rFonts w:ascii="宋体" w:hAnsi="宋体"/>
          <w:color w:val="auto"/>
          <w:sz w:val="44"/>
          <w:szCs w:val="44"/>
          <w:highlight w:val="none"/>
        </w:rPr>
      </w:pPr>
    </w:p>
    <w:p>
      <w:pPr>
        <w:rPr>
          <w:color w:val="auto"/>
          <w:sz w:val="24"/>
          <w:highlight w:val="none"/>
        </w:rPr>
      </w:pPr>
    </w:p>
    <w:p>
      <w:pPr>
        <w:rPr>
          <w:color w:val="auto"/>
          <w:highlight w:val="none"/>
        </w:rPr>
      </w:pPr>
    </w:p>
    <w:p>
      <w:pPr>
        <w:rPr>
          <w:color w:val="auto"/>
          <w:highlight w:val="none"/>
        </w:rPr>
      </w:pPr>
    </w:p>
    <w:p>
      <w:pPr>
        <w:tabs>
          <w:tab w:val="left" w:pos="1140"/>
        </w:tabs>
        <w:ind w:firstLine="1510" w:firstLineChars="472"/>
        <w:rPr>
          <w:rFonts w:ascii="Arial" w:hAnsi="Arial"/>
          <w:color w:val="auto"/>
          <w:sz w:val="32"/>
          <w:highlight w:val="none"/>
        </w:rPr>
      </w:pPr>
    </w:p>
    <w:p>
      <w:pPr>
        <w:tabs>
          <w:tab w:val="left" w:pos="1140"/>
        </w:tabs>
        <w:rPr>
          <w:rFonts w:ascii="Arial" w:hAnsi="Arial"/>
          <w:color w:val="auto"/>
          <w:sz w:val="32"/>
          <w:highlight w:val="none"/>
        </w:rPr>
      </w:pPr>
    </w:p>
    <w:p>
      <w:pPr>
        <w:tabs>
          <w:tab w:val="left" w:pos="1140"/>
        </w:tabs>
        <w:rPr>
          <w:rFonts w:ascii="Arial" w:hAnsi="Arial"/>
          <w:color w:val="auto"/>
          <w:sz w:val="32"/>
          <w:highlight w:val="none"/>
        </w:rPr>
      </w:pPr>
    </w:p>
    <w:p>
      <w:pPr>
        <w:ind w:firstLine="1285" w:firstLineChars="400"/>
        <w:jc w:val="both"/>
        <w:rPr>
          <w:rFonts w:hint="eastAsia" w:ascii="黑体" w:hAnsi="宋体" w:eastAsia="黑体"/>
          <w:b/>
          <w:color w:val="auto"/>
          <w:sz w:val="32"/>
          <w:szCs w:val="32"/>
          <w:highlight w:val="none"/>
          <w:u w:val="single"/>
          <w:lang w:eastAsia="zh-CN"/>
        </w:rPr>
      </w:pPr>
      <w:r>
        <w:rPr>
          <w:rFonts w:hint="eastAsia" w:ascii="黑体" w:hAnsi="宋体" w:eastAsia="黑体"/>
          <w:b/>
          <w:color w:val="auto"/>
          <w:sz w:val="32"/>
          <w:szCs w:val="32"/>
          <w:highlight w:val="none"/>
        </w:rPr>
        <w:t>项目名称：</w:t>
      </w:r>
      <w:r>
        <w:rPr>
          <w:rFonts w:hint="eastAsia" w:ascii="黑体" w:hAnsi="宋体" w:eastAsia="黑体"/>
          <w:b/>
          <w:color w:val="auto"/>
          <w:sz w:val="32"/>
          <w:szCs w:val="32"/>
          <w:highlight w:val="none"/>
          <w:u w:val="single"/>
          <w:lang w:eastAsia="zh-CN"/>
        </w:rPr>
        <w:t>泉州市晋江生态环境局实验室辅助设备</w:t>
      </w:r>
    </w:p>
    <w:p>
      <w:pPr>
        <w:ind w:firstLine="2891" w:firstLineChars="900"/>
        <w:jc w:val="both"/>
        <w:rPr>
          <w:rFonts w:hint="eastAsia" w:ascii="黑体" w:hAnsi="宋体" w:eastAsia="黑体"/>
          <w:b/>
          <w:color w:val="auto"/>
          <w:sz w:val="32"/>
          <w:szCs w:val="32"/>
          <w:highlight w:val="none"/>
          <w:u w:val="single"/>
          <w:lang w:eastAsia="zh-CN"/>
        </w:rPr>
      </w:pPr>
      <w:r>
        <w:rPr>
          <w:rFonts w:hint="eastAsia" w:ascii="黑体" w:hAnsi="宋体" w:eastAsia="黑体"/>
          <w:b/>
          <w:color w:val="auto"/>
          <w:sz w:val="32"/>
          <w:szCs w:val="32"/>
          <w:highlight w:val="none"/>
          <w:u w:val="single"/>
          <w:lang w:eastAsia="zh-CN"/>
        </w:rPr>
        <w:t>采购项目</w:t>
      </w:r>
    </w:p>
    <w:p>
      <w:pPr>
        <w:ind w:left="0" w:leftChars="0" w:firstLine="1484" w:firstLineChars="462"/>
        <w:jc w:val="both"/>
        <w:rPr>
          <w:rFonts w:hint="eastAsia" w:ascii="黑体" w:hAnsi="宋体" w:eastAsia="黑体"/>
          <w:b/>
          <w:color w:val="auto"/>
          <w:sz w:val="32"/>
          <w:szCs w:val="32"/>
          <w:highlight w:val="none"/>
          <w:u w:val="single"/>
          <w:lang w:eastAsia="zh-CN"/>
        </w:rPr>
      </w:pPr>
    </w:p>
    <w:p>
      <w:pPr>
        <w:ind w:left="0" w:leftChars="0" w:firstLine="1484" w:firstLineChars="462"/>
        <w:rPr>
          <w:rFonts w:hint="eastAsia" w:ascii="黑体" w:hAnsi="宋体" w:eastAsia="黑体"/>
          <w:b/>
          <w:color w:val="auto"/>
          <w:sz w:val="32"/>
          <w:szCs w:val="32"/>
          <w:highlight w:val="none"/>
          <w:u w:val="single"/>
          <w:lang w:eastAsia="zh-CN"/>
        </w:rPr>
      </w:pPr>
    </w:p>
    <w:p>
      <w:pPr>
        <w:ind w:firstLine="1285" w:firstLineChars="400"/>
        <w:rPr>
          <w:rFonts w:hint="eastAsia" w:ascii="黑体" w:hAnsi="宋体" w:eastAsia="黑体"/>
          <w:b/>
          <w:color w:val="auto"/>
          <w:sz w:val="32"/>
          <w:szCs w:val="32"/>
          <w:highlight w:val="none"/>
          <w:u w:val="single"/>
          <w:lang w:eastAsia="zh-CN"/>
        </w:rPr>
      </w:pPr>
      <w:r>
        <w:rPr>
          <w:rFonts w:hint="eastAsia" w:ascii="黑体" w:hAnsi="宋体" w:eastAsia="黑体"/>
          <w:b/>
          <w:color w:val="auto"/>
          <w:sz w:val="32"/>
          <w:szCs w:val="32"/>
          <w:highlight w:val="none"/>
        </w:rPr>
        <w:t>采 购 人：</w:t>
      </w:r>
      <w:r>
        <w:rPr>
          <w:rFonts w:hint="eastAsia" w:ascii="黑体" w:hAnsi="Arial" w:eastAsia="黑体" w:cs="Arial"/>
          <w:b/>
          <w:color w:val="auto"/>
          <w:sz w:val="32"/>
          <w:szCs w:val="32"/>
          <w:highlight w:val="none"/>
          <w:u w:val="single"/>
          <w:lang w:eastAsia="zh-CN"/>
        </w:rPr>
        <w:t>泉州市晋江生态环境局</w:t>
      </w:r>
    </w:p>
    <w:p>
      <w:pPr>
        <w:rPr>
          <w:rFonts w:ascii="黑体" w:eastAsia="黑体"/>
          <w:color w:val="auto"/>
          <w:sz w:val="24"/>
          <w:highlight w:val="none"/>
        </w:rPr>
      </w:pPr>
    </w:p>
    <w:p>
      <w:pPr>
        <w:rPr>
          <w:rFonts w:ascii="黑体" w:eastAsia="黑体"/>
          <w:color w:val="auto"/>
          <w:highlight w:val="none"/>
        </w:rPr>
      </w:pPr>
    </w:p>
    <w:p>
      <w:pPr>
        <w:rPr>
          <w:rFonts w:ascii="黑体" w:eastAsia="黑体"/>
          <w:color w:val="auto"/>
          <w:highlight w:val="none"/>
        </w:rPr>
      </w:pPr>
    </w:p>
    <w:p>
      <w:pPr>
        <w:ind w:firstLine="1792" w:firstLineChars="498"/>
        <w:rPr>
          <w:rFonts w:ascii="黑体" w:hAnsi="宋体" w:eastAsia="黑体"/>
          <w:color w:val="auto"/>
          <w:sz w:val="36"/>
          <w:highlight w:val="none"/>
        </w:rPr>
      </w:pPr>
    </w:p>
    <w:p>
      <w:pPr>
        <w:ind w:firstLine="1792" w:firstLineChars="498"/>
        <w:rPr>
          <w:rFonts w:ascii="黑体" w:hAnsi="宋体" w:eastAsia="黑体"/>
          <w:color w:val="auto"/>
          <w:sz w:val="36"/>
          <w:highlight w:val="none"/>
        </w:rPr>
      </w:pPr>
    </w:p>
    <w:p>
      <w:pPr>
        <w:ind w:firstLine="1792" w:firstLineChars="498"/>
        <w:rPr>
          <w:rFonts w:ascii="黑体" w:hAnsi="宋体" w:eastAsia="黑体"/>
          <w:color w:val="auto"/>
          <w:sz w:val="36"/>
          <w:highlight w:val="none"/>
        </w:rPr>
      </w:pPr>
    </w:p>
    <w:p>
      <w:pPr>
        <w:rPr>
          <w:rFonts w:ascii="黑体" w:hAnsi="宋体" w:eastAsia="黑体"/>
          <w:color w:val="auto"/>
          <w:sz w:val="36"/>
          <w:highlight w:val="none"/>
        </w:rPr>
      </w:pPr>
    </w:p>
    <w:p>
      <w:pPr>
        <w:spacing w:line="360" w:lineRule="exact"/>
        <w:jc w:val="center"/>
        <w:rPr>
          <w:b/>
          <w:color w:val="auto"/>
          <w:sz w:val="30"/>
          <w:szCs w:val="30"/>
          <w:highlight w:val="none"/>
        </w:rPr>
      </w:pPr>
      <w:r>
        <w:rPr>
          <w:rFonts w:hint="eastAsia" w:ascii="黑体" w:hAnsi="宋体" w:eastAsia="黑体"/>
          <w:b/>
          <w:color w:val="auto"/>
          <w:sz w:val="36"/>
          <w:szCs w:val="36"/>
          <w:highlight w:val="none"/>
          <w:lang w:val="en-US" w:eastAsia="zh-CN"/>
        </w:rPr>
        <w:t>二</w:t>
      </w:r>
      <w:r>
        <w:rPr>
          <w:rFonts w:hint="eastAsia" w:ascii="黑体" w:hAnsi="宋体" w:eastAsia="黑体"/>
          <w:b/>
          <w:color w:val="auto"/>
          <w:sz w:val="36"/>
          <w:szCs w:val="36"/>
        </w:rPr>
        <w:t>○</w:t>
      </w:r>
      <w:r>
        <w:rPr>
          <w:rFonts w:hint="eastAsia" w:ascii="黑体" w:hAnsi="宋体" w:eastAsia="黑体"/>
          <w:b/>
          <w:color w:val="auto"/>
          <w:sz w:val="36"/>
          <w:szCs w:val="36"/>
          <w:highlight w:val="none"/>
          <w:lang w:val="en-US" w:eastAsia="zh-CN"/>
        </w:rPr>
        <w:t>二五</w:t>
      </w:r>
      <w:r>
        <w:rPr>
          <w:rFonts w:hint="eastAsia" w:ascii="黑体" w:hAnsi="宋体" w:eastAsia="黑体"/>
          <w:b/>
          <w:color w:val="auto"/>
          <w:sz w:val="36"/>
          <w:szCs w:val="36"/>
          <w:highlight w:val="none"/>
        </w:rPr>
        <w:t>年</w:t>
      </w:r>
      <w:r>
        <w:rPr>
          <w:rFonts w:hint="eastAsia" w:ascii="黑体" w:hAnsi="宋体" w:eastAsia="黑体"/>
          <w:b/>
          <w:color w:val="auto"/>
          <w:sz w:val="36"/>
          <w:szCs w:val="36"/>
          <w:highlight w:val="none"/>
          <w:lang w:val="en-US" w:eastAsia="zh-CN"/>
        </w:rPr>
        <w:t>八</w:t>
      </w:r>
      <w:r>
        <w:rPr>
          <w:rFonts w:hint="eastAsia" w:ascii="黑体" w:hAnsi="宋体" w:eastAsia="黑体"/>
          <w:b/>
          <w:color w:val="auto"/>
          <w:sz w:val="36"/>
          <w:szCs w:val="36"/>
          <w:highlight w:val="none"/>
        </w:rPr>
        <w:t>月</w:t>
      </w:r>
      <w:r>
        <w:rPr>
          <w:b/>
          <w:color w:val="auto"/>
          <w:spacing w:val="400"/>
          <w:sz w:val="30"/>
          <w:szCs w:val="30"/>
          <w:highlight w:val="none"/>
        </w:rPr>
        <w:br w:type="page"/>
      </w:r>
      <w:r>
        <w:rPr>
          <w:rFonts w:hint="eastAsia"/>
          <w:b/>
          <w:color w:val="auto"/>
          <w:spacing w:val="400"/>
          <w:sz w:val="30"/>
          <w:szCs w:val="30"/>
          <w:highlight w:val="none"/>
        </w:rPr>
        <w:t>目</w:t>
      </w:r>
      <w:r>
        <w:rPr>
          <w:rFonts w:hint="eastAsia"/>
          <w:b/>
          <w:color w:val="auto"/>
          <w:sz w:val="30"/>
          <w:szCs w:val="30"/>
          <w:highlight w:val="none"/>
        </w:rPr>
        <w:t>录</w:t>
      </w:r>
    </w:p>
    <w:p>
      <w:pPr>
        <w:pStyle w:val="24"/>
        <w:keepNext w:val="0"/>
        <w:keepLines w:val="0"/>
        <w:pageBreakBefore w:val="0"/>
        <w:widowControl w:val="0"/>
        <w:tabs>
          <w:tab w:val="right" w:leader="dot" w:pos="9355"/>
          <w:tab w:val="clear" w:pos="9515"/>
        </w:tabs>
        <w:kinsoku/>
        <w:wordWrap/>
        <w:overflowPunct/>
        <w:topLinePunct w:val="0"/>
        <w:autoSpaceDE/>
        <w:autoSpaceDN/>
        <w:bidi w:val="0"/>
        <w:adjustRightInd/>
        <w:snapToGrid/>
        <w:spacing w:before="0" w:after="0" w:line="380" w:lineRule="exact"/>
        <w:ind w:firstLine="401" w:firstLineChars="200"/>
        <w:textAlignment w:val="auto"/>
      </w:pPr>
      <w:r>
        <w:rPr>
          <w:color w:val="auto"/>
          <w:highlight w:val="none"/>
        </w:rPr>
        <w:fldChar w:fldCharType="begin"/>
      </w:r>
      <w:r>
        <w:rPr>
          <w:color w:val="auto"/>
          <w:highlight w:val="none"/>
        </w:rPr>
        <w:instrText xml:space="preserve"> TOC \o "1-1" \h \z \u </w:instrText>
      </w:r>
      <w:r>
        <w:rPr>
          <w:color w:val="auto"/>
          <w:highlight w:val="none"/>
        </w:rPr>
        <w:fldChar w:fldCharType="separate"/>
      </w:r>
      <w:r>
        <w:rPr>
          <w:color w:val="auto"/>
          <w:highlight w:val="none"/>
        </w:rPr>
        <w:fldChar w:fldCharType="begin"/>
      </w:r>
      <w:r>
        <w:rPr>
          <w:highlight w:val="none"/>
        </w:rPr>
        <w:instrText xml:space="preserve"> HYPERLINK \l _Toc12761 </w:instrText>
      </w:r>
      <w:r>
        <w:rPr>
          <w:highlight w:val="none"/>
        </w:rPr>
        <w:fldChar w:fldCharType="separate"/>
      </w:r>
      <w:r>
        <w:rPr>
          <w:rFonts w:hint="eastAsia" w:ascii="宋体" w:hAnsi="宋体" w:eastAsia="宋体"/>
          <w:szCs w:val="32"/>
          <w:highlight w:val="none"/>
        </w:rPr>
        <w:t>第一部分    报价邀请</w:t>
      </w:r>
      <w:r>
        <w:tab/>
      </w:r>
      <w:r>
        <w:fldChar w:fldCharType="begin"/>
      </w:r>
      <w:r>
        <w:instrText xml:space="preserve"> PAGEREF _Toc12761 \h </w:instrText>
      </w:r>
      <w:r>
        <w:fldChar w:fldCharType="separate"/>
      </w:r>
      <w:r>
        <w:t>4</w:t>
      </w:r>
      <w:r>
        <w:fldChar w:fldCharType="end"/>
      </w:r>
      <w:r>
        <w:rPr>
          <w:color w:val="auto"/>
          <w:highlight w:val="none"/>
        </w:rPr>
        <w:fldChar w:fldCharType="end"/>
      </w:r>
    </w:p>
    <w:p>
      <w:pPr>
        <w:pStyle w:val="24"/>
        <w:keepNext w:val="0"/>
        <w:keepLines w:val="0"/>
        <w:pageBreakBefore w:val="0"/>
        <w:widowControl w:val="0"/>
        <w:tabs>
          <w:tab w:val="right" w:leader="dot" w:pos="9355"/>
          <w:tab w:val="clear" w:pos="9515"/>
        </w:tabs>
        <w:kinsoku/>
        <w:wordWrap/>
        <w:overflowPunct/>
        <w:topLinePunct w:val="0"/>
        <w:autoSpaceDE/>
        <w:autoSpaceDN/>
        <w:bidi w:val="0"/>
        <w:adjustRightInd/>
        <w:snapToGrid/>
        <w:spacing w:before="0" w:after="0" w:line="380" w:lineRule="exact"/>
        <w:ind w:firstLine="401" w:firstLineChars="200"/>
        <w:textAlignment w:val="auto"/>
      </w:pPr>
      <w:r>
        <w:rPr>
          <w:color w:val="auto"/>
          <w:highlight w:val="none"/>
        </w:rPr>
        <w:fldChar w:fldCharType="begin"/>
      </w:r>
      <w:r>
        <w:rPr>
          <w:highlight w:val="none"/>
        </w:rPr>
        <w:instrText xml:space="preserve"> HYPERLINK \l _Toc9101 </w:instrText>
      </w:r>
      <w:r>
        <w:rPr>
          <w:highlight w:val="none"/>
        </w:rPr>
        <w:fldChar w:fldCharType="separate"/>
      </w:r>
      <w:r>
        <w:rPr>
          <w:rFonts w:hint="eastAsia" w:ascii="宋体" w:hAnsi="宋体"/>
          <w:szCs w:val="32"/>
          <w:highlight w:val="none"/>
        </w:rPr>
        <w:t>报价一览表</w:t>
      </w:r>
      <w:r>
        <w:tab/>
      </w:r>
      <w:r>
        <w:fldChar w:fldCharType="begin"/>
      </w:r>
      <w:r>
        <w:instrText xml:space="preserve"> PAGEREF _Toc9101 \h </w:instrText>
      </w:r>
      <w:r>
        <w:fldChar w:fldCharType="separate"/>
      </w:r>
      <w:r>
        <w:t>5</w:t>
      </w:r>
      <w:r>
        <w:fldChar w:fldCharType="end"/>
      </w:r>
      <w:r>
        <w:rPr>
          <w:color w:val="auto"/>
          <w:highlight w:val="none"/>
        </w:rPr>
        <w:fldChar w:fldCharType="end"/>
      </w:r>
    </w:p>
    <w:p>
      <w:pPr>
        <w:pStyle w:val="24"/>
        <w:keepNext w:val="0"/>
        <w:keepLines w:val="0"/>
        <w:pageBreakBefore w:val="0"/>
        <w:widowControl w:val="0"/>
        <w:tabs>
          <w:tab w:val="right" w:leader="dot" w:pos="9355"/>
          <w:tab w:val="clear" w:pos="9515"/>
        </w:tabs>
        <w:kinsoku/>
        <w:wordWrap/>
        <w:overflowPunct/>
        <w:topLinePunct w:val="0"/>
        <w:autoSpaceDE/>
        <w:autoSpaceDN/>
        <w:bidi w:val="0"/>
        <w:adjustRightInd/>
        <w:snapToGrid/>
        <w:spacing w:before="0" w:after="0" w:line="380" w:lineRule="exact"/>
        <w:ind w:firstLine="401" w:firstLineChars="200"/>
        <w:textAlignment w:val="auto"/>
      </w:pPr>
      <w:r>
        <w:rPr>
          <w:color w:val="auto"/>
          <w:highlight w:val="none"/>
        </w:rPr>
        <w:fldChar w:fldCharType="begin"/>
      </w:r>
      <w:r>
        <w:rPr>
          <w:highlight w:val="none"/>
        </w:rPr>
        <w:instrText xml:space="preserve"> HYPERLINK \l _Toc13295 </w:instrText>
      </w:r>
      <w:r>
        <w:rPr>
          <w:highlight w:val="none"/>
        </w:rPr>
        <w:fldChar w:fldCharType="separate"/>
      </w:r>
      <w:r>
        <w:rPr>
          <w:rFonts w:hint="eastAsia" w:ascii="宋体" w:hAnsi="宋体" w:eastAsia="宋体"/>
          <w:szCs w:val="32"/>
          <w:highlight w:val="none"/>
        </w:rPr>
        <w:t>第二部分    报价供应商须知</w:t>
      </w:r>
      <w:r>
        <w:tab/>
      </w:r>
      <w:r>
        <w:fldChar w:fldCharType="begin"/>
      </w:r>
      <w:r>
        <w:instrText xml:space="preserve"> PAGEREF _Toc13295 \h </w:instrText>
      </w:r>
      <w:r>
        <w:fldChar w:fldCharType="separate"/>
      </w:r>
      <w:r>
        <w:t>6</w:t>
      </w:r>
      <w:r>
        <w:fldChar w:fldCharType="end"/>
      </w:r>
      <w:r>
        <w:rPr>
          <w:color w:val="auto"/>
          <w:highlight w:val="none"/>
        </w:rPr>
        <w:fldChar w:fldCharType="end"/>
      </w:r>
    </w:p>
    <w:p>
      <w:pPr>
        <w:pStyle w:val="24"/>
        <w:keepNext w:val="0"/>
        <w:keepLines w:val="0"/>
        <w:pageBreakBefore w:val="0"/>
        <w:widowControl w:val="0"/>
        <w:tabs>
          <w:tab w:val="right" w:leader="dot" w:pos="9355"/>
          <w:tab w:val="clear" w:pos="9515"/>
        </w:tabs>
        <w:kinsoku/>
        <w:wordWrap/>
        <w:overflowPunct/>
        <w:topLinePunct w:val="0"/>
        <w:autoSpaceDE/>
        <w:autoSpaceDN/>
        <w:bidi w:val="0"/>
        <w:adjustRightInd/>
        <w:snapToGrid/>
        <w:spacing w:before="0" w:after="0" w:line="380" w:lineRule="exact"/>
        <w:ind w:firstLine="401" w:firstLineChars="200"/>
        <w:textAlignment w:val="auto"/>
      </w:pPr>
      <w:r>
        <w:rPr>
          <w:color w:val="auto"/>
          <w:highlight w:val="none"/>
        </w:rPr>
        <w:fldChar w:fldCharType="begin"/>
      </w:r>
      <w:r>
        <w:rPr>
          <w:highlight w:val="none"/>
        </w:rPr>
        <w:instrText xml:space="preserve"> HYPERLINK \l _Toc31568 </w:instrText>
      </w:r>
      <w:r>
        <w:rPr>
          <w:highlight w:val="none"/>
        </w:rPr>
        <w:fldChar w:fldCharType="separate"/>
      </w:r>
      <w:r>
        <w:rPr>
          <w:rFonts w:hint="eastAsia" w:ascii="宋体" w:hAnsi="宋体"/>
          <w:szCs w:val="32"/>
          <w:highlight w:val="none"/>
        </w:rPr>
        <w:t>报价供应商须知前附表</w:t>
      </w:r>
      <w:r>
        <w:tab/>
      </w:r>
      <w:r>
        <w:fldChar w:fldCharType="begin"/>
      </w:r>
      <w:r>
        <w:instrText xml:space="preserve"> PAGEREF _Toc31568 \h </w:instrText>
      </w:r>
      <w:r>
        <w:fldChar w:fldCharType="separate"/>
      </w:r>
      <w:r>
        <w:t>6</w:t>
      </w:r>
      <w:r>
        <w:fldChar w:fldCharType="end"/>
      </w:r>
      <w:r>
        <w:rPr>
          <w:color w:val="auto"/>
          <w:highlight w:val="none"/>
        </w:rPr>
        <w:fldChar w:fldCharType="end"/>
      </w:r>
    </w:p>
    <w:p>
      <w:pPr>
        <w:pStyle w:val="24"/>
        <w:keepNext w:val="0"/>
        <w:keepLines w:val="0"/>
        <w:pageBreakBefore w:val="0"/>
        <w:widowControl w:val="0"/>
        <w:tabs>
          <w:tab w:val="right" w:leader="dot" w:pos="9355"/>
          <w:tab w:val="clear" w:pos="9515"/>
        </w:tabs>
        <w:kinsoku/>
        <w:wordWrap/>
        <w:overflowPunct/>
        <w:topLinePunct w:val="0"/>
        <w:autoSpaceDE/>
        <w:autoSpaceDN/>
        <w:bidi w:val="0"/>
        <w:adjustRightInd/>
        <w:snapToGrid/>
        <w:spacing w:before="0" w:after="0" w:line="380" w:lineRule="exact"/>
        <w:ind w:firstLine="401" w:firstLineChars="200"/>
        <w:textAlignment w:val="auto"/>
      </w:pPr>
      <w:r>
        <w:rPr>
          <w:color w:val="auto"/>
          <w:highlight w:val="none"/>
        </w:rPr>
        <w:fldChar w:fldCharType="begin"/>
      </w:r>
      <w:r>
        <w:rPr>
          <w:highlight w:val="none"/>
        </w:rPr>
        <w:instrText xml:space="preserve"> HYPERLINK \l _Toc24399 </w:instrText>
      </w:r>
      <w:r>
        <w:rPr>
          <w:highlight w:val="none"/>
        </w:rPr>
        <w:fldChar w:fldCharType="separate"/>
      </w:r>
      <w:r>
        <w:rPr>
          <w:rFonts w:hint="eastAsia"/>
          <w:szCs w:val="21"/>
          <w:highlight w:val="none"/>
        </w:rPr>
        <w:t>一、概述</w:t>
      </w:r>
      <w:r>
        <w:tab/>
      </w:r>
      <w:r>
        <w:fldChar w:fldCharType="begin"/>
      </w:r>
      <w:r>
        <w:instrText xml:space="preserve"> PAGEREF _Toc24399 \h </w:instrText>
      </w:r>
      <w:r>
        <w:fldChar w:fldCharType="separate"/>
      </w:r>
      <w:r>
        <w:t>7</w:t>
      </w:r>
      <w:r>
        <w:fldChar w:fldCharType="end"/>
      </w:r>
      <w:r>
        <w:rPr>
          <w:color w:val="auto"/>
          <w:highlight w:val="none"/>
        </w:rPr>
        <w:fldChar w:fldCharType="end"/>
      </w:r>
    </w:p>
    <w:p>
      <w:pPr>
        <w:pStyle w:val="24"/>
        <w:keepNext w:val="0"/>
        <w:keepLines w:val="0"/>
        <w:pageBreakBefore w:val="0"/>
        <w:widowControl w:val="0"/>
        <w:tabs>
          <w:tab w:val="right" w:leader="dot" w:pos="9355"/>
          <w:tab w:val="clear" w:pos="9515"/>
        </w:tabs>
        <w:kinsoku/>
        <w:wordWrap/>
        <w:overflowPunct/>
        <w:topLinePunct w:val="0"/>
        <w:autoSpaceDE/>
        <w:autoSpaceDN/>
        <w:bidi w:val="0"/>
        <w:adjustRightInd/>
        <w:snapToGrid/>
        <w:spacing w:before="0" w:after="0" w:line="380" w:lineRule="exact"/>
        <w:ind w:firstLine="401" w:firstLineChars="200"/>
        <w:textAlignment w:val="auto"/>
      </w:pPr>
      <w:r>
        <w:rPr>
          <w:color w:val="auto"/>
          <w:highlight w:val="none"/>
        </w:rPr>
        <w:fldChar w:fldCharType="begin"/>
      </w:r>
      <w:r>
        <w:rPr>
          <w:highlight w:val="none"/>
        </w:rPr>
        <w:instrText xml:space="preserve"> HYPERLINK \l _Toc20701 </w:instrText>
      </w:r>
      <w:r>
        <w:rPr>
          <w:highlight w:val="none"/>
        </w:rPr>
        <w:fldChar w:fldCharType="separate"/>
      </w:r>
      <w:r>
        <w:rPr>
          <w:rFonts w:hint="eastAsia" w:ascii="宋体" w:hAnsi="宋体"/>
          <w:szCs w:val="21"/>
          <w:highlight w:val="none"/>
        </w:rPr>
        <w:t>1．适用范围</w:t>
      </w:r>
      <w:r>
        <w:tab/>
      </w:r>
      <w:r>
        <w:fldChar w:fldCharType="begin"/>
      </w:r>
      <w:r>
        <w:instrText xml:space="preserve"> PAGEREF _Toc20701 \h </w:instrText>
      </w:r>
      <w:r>
        <w:fldChar w:fldCharType="separate"/>
      </w:r>
      <w:r>
        <w:t>7</w:t>
      </w:r>
      <w:r>
        <w:fldChar w:fldCharType="end"/>
      </w:r>
      <w:r>
        <w:rPr>
          <w:color w:val="auto"/>
          <w:highlight w:val="none"/>
        </w:rPr>
        <w:fldChar w:fldCharType="end"/>
      </w:r>
    </w:p>
    <w:p>
      <w:pPr>
        <w:pStyle w:val="24"/>
        <w:keepNext w:val="0"/>
        <w:keepLines w:val="0"/>
        <w:pageBreakBefore w:val="0"/>
        <w:widowControl w:val="0"/>
        <w:tabs>
          <w:tab w:val="right" w:leader="dot" w:pos="9355"/>
          <w:tab w:val="clear" w:pos="9515"/>
        </w:tabs>
        <w:kinsoku/>
        <w:wordWrap/>
        <w:overflowPunct/>
        <w:topLinePunct w:val="0"/>
        <w:autoSpaceDE/>
        <w:autoSpaceDN/>
        <w:bidi w:val="0"/>
        <w:adjustRightInd/>
        <w:snapToGrid/>
        <w:spacing w:before="0" w:after="0" w:line="380" w:lineRule="exact"/>
        <w:ind w:firstLine="401" w:firstLineChars="200"/>
        <w:textAlignment w:val="auto"/>
      </w:pPr>
      <w:r>
        <w:rPr>
          <w:color w:val="auto"/>
          <w:highlight w:val="none"/>
        </w:rPr>
        <w:fldChar w:fldCharType="begin"/>
      </w:r>
      <w:r>
        <w:rPr>
          <w:highlight w:val="none"/>
        </w:rPr>
        <w:instrText xml:space="preserve"> HYPERLINK \l _Toc32710 </w:instrText>
      </w:r>
      <w:r>
        <w:rPr>
          <w:highlight w:val="none"/>
        </w:rPr>
        <w:fldChar w:fldCharType="separate"/>
      </w:r>
      <w:r>
        <w:rPr>
          <w:rFonts w:hint="eastAsia" w:ascii="宋体" w:hAnsi="宋体"/>
          <w:szCs w:val="21"/>
          <w:highlight w:val="none"/>
        </w:rPr>
        <w:t>2．定义</w:t>
      </w:r>
      <w:r>
        <w:tab/>
      </w:r>
      <w:r>
        <w:fldChar w:fldCharType="begin"/>
      </w:r>
      <w:r>
        <w:instrText xml:space="preserve"> PAGEREF _Toc32710 \h </w:instrText>
      </w:r>
      <w:r>
        <w:fldChar w:fldCharType="separate"/>
      </w:r>
      <w:r>
        <w:t>7</w:t>
      </w:r>
      <w:r>
        <w:fldChar w:fldCharType="end"/>
      </w:r>
      <w:r>
        <w:rPr>
          <w:color w:val="auto"/>
          <w:highlight w:val="none"/>
        </w:rPr>
        <w:fldChar w:fldCharType="end"/>
      </w:r>
    </w:p>
    <w:p>
      <w:pPr>
        <w:pStyle w:val="24"/>
        <w:keepNext w:val="0"/>
        <w:keepLines w:val="0"/>
        <w:pageBreakBefore w:val="0"/>
        <w:widowControl w:val="0"/>
        <w:tabs>
          <w:tab w:val="right" w:leader="dot" w:pos="9355"/>
          <w:tab w:val="clear" w:pos="9515"/>
        </w:tabs>
        <w:kinsoku/>
        <w:wordWrap/>
        <w:overflowPunct/>
        <w:topLinePunct w:val="0"/>
        <w:autoSpaceDE/>
        <w:autoSpaceDN/>
        <w:bidi w:val="0"/>
        <w:adjustRightInd/>
        <w:snapToGrid/>
        <w:spacing w:before="0" w:after="0" w:line="380" w:lineRule="exact"/>
        <w:ind w:firstLine="401" w:firstLineChars="200"/>
        <w:textAlignment w:val="auto"/>
      </w:pPr>
      <w:r>
        <w:rPr>
          <w:color w:val="auto"/>
          <w:highlight w:val="none"/>
        </w:rPr>
        <w:fldChar w:fldCharType="begin"/>
      </w:r>
      <w:r>
        <w:rPr>
          <w:highlight w:val="none"/>
        </w:rPr>
        <w:instrText xml:space="preserve"> HYPERLINK \l _Toc5054 </w:instrText>
      </w:r>
      <w:r>
        <w:rPr>
          <w:highlight w:val="none"/>
        </w:rPr>
        <w:fldChar w:fldCharType="separate"/>
      </w:r>
      <w:r>
        <w:rPr>
          <w:rFonts w:hint="eastAsia" w:ascii="宋体" w:hAnsi="宋体"/>
          <w:szCs w:val="21"/>
          <w:highlight w:val="none"/>
        </w:rPr>
        <w:t>3．合格的报价供应商</w:t>
      </w:r>
      <w:r>
        <w:tab/>
      </w:r>
      <w:r>
        <w:fldChar w:fldCharType="begin"/>
      </w:r>
      <w:r>
        <w:instrText xml:space="preserve"> PAGEREF _Toc5054 \h </w:instrText>
      </w:r>
      <w:r>
        <w:fldChar w:fldCharType="separate"/>
      </w:r>
      <w:r>
        <w:t>7</w:t>
      </w:r>
      <w:r>
        <w:fldChar w:fldCharType="end"/>
      </w:r>
      <w:r>
        <w:rPr>
          <w:color w:val="auto"/>
          <w:highlight w:val="none"/>
        </w:rPr>
        <w:fldChar w:fldCharType="end"/>
      </w:r>
    </w:p>
    <w:p>
      <w:pPr>
        <w:pStyle w:val="24"/>
        <w:keepNext w:val="0"/>
        <w:keepLines w:val="0"/>
        <w:pageBreakBefore w:val="0"/>
        <w:widowControl w:val="0"/>
        <w:tabs>
          <w:tab w:val="right" w:leader="dot" w:pos="9355"/>
          <w:tab w:val="clear" w:pos="9515"/>
        </w:tabs>
        <w:kinsoku/>
        <w:wordWrap/>
        <w:overflowPunct/>
        <w:topLinePunct w:val="0"/>
        <w:autoSpaceDE/>
        <w:autoSpaceDN/>
        <w:bidi w:val="0"/>
        <w:adjustRightInd/>
        <w:snapToGrid/>
        <w:spacing w:before="0" w:after="0" w:line="380" w:lineRule="exact"/>
        <w:ind w:firstLine="401" w:firstLineChars="200"/>
        <w:textAlignment w:val="auto"/>
      </w:pPr>
      <w:r>
        <w:rPr>
          <w:color w:val="auto"/>
          <w:highlight w:val="none"/>
        </w:rPr>
        <w:fldChar w:fldCharType="begin"/>
      </w:r>
      <w:r>
        <w:rPr>
          <w:highlight w:val="none"/>
        </w:rPr>
        <w:instrText xml:space="preserve"> HYPERLINK \l _Toc13164 </w:instrText>
      </w:r>
      <w:r>
        <w:rPr>
          <w:highlight w:val="none"/>
        </w:rPr>
        <w:fldChar w:fldCharType="separate"/>
      </w:r>
      <w:r>
        <w:rPr>
          <w:rFonts w:hint="eastAsia" w:ascii="宋体" w:hAnsi="宋体"/>
          <w:szCs w:val="21"/>
          <w:highlight w:val="none"/>
        </w:rPr>
        <w:t>4．废标与无效报价界定</w:t>
      </w:r>
      <w:r>
        <w:tab/>
      </w:r>
      <w:r>
        <w:fldChar w:fldCharType="begin"/>
      </w:r>
      <w:r>
        <w:instrText xml:space="preserve"> PAGEREF _Toc13164 \h </w:instrText>
      </w:r>
      <w:r>
        <w:fldChar w:fldCharType="separate"/>
      </w:r>
      <w:r>
        <w:t>7</w:t>
      </w:r>
      <w:r>
        <w:fldChar w:fldCharType="end"/>
      </w:r>
      <w:r>
        <w:rPr>
          <w:color w:val="auto"/>
          <w:highlight w:val="none"/>
        </w:rPr>
        <w:fldChar w:fldCharType="end"/>
      </w:r>
    </w:p>
    <w:p>
      <w:pPr>
        <w:pStyle w:val="24"/>
        <w:keepNext w:val="0"/>
        <w:keepLines w:val="0"/>
        <w:pageBreakBefore w:val="0"/>
        <w:widowControl w:val="0"/>
        <w:tabs>
          <w:tab w:val="right" w:leader="dot" w:pos="9355"/>
          <w:tab w:val="clear" w:pos="9515"/>
        </w:tabs>
        <w:kinsoku/>
        <w:wordWrap/>
        <w:overflowPunct/>
        <w:topLinePunct w:val="0"/>
        <w:autoSpaceDE/>
        <w:autoSpaceDN/>
        <w:bidi w:val="0"/>
        <w:adjustRightInd/>
        <w:snapToGrid/>
        <w:spacing w:before="0" w:after="0" w:line="380" w:lineRule="exact"/>
        <w:ind w:firstLine="401" w:firstLineChars="200"/>
        <w:textAlignment w:val="auto"/>
      </w:pPr>
      <w:r>
        <w:rPr>
          <w:color w:val="auto"/>
          <w:highlight w:val="none"/>
        </w:rPr>
        <w:fldChar w:fldCharType="begin"/>
      </w:r>
      <w:r>
        <w:rPr>
          <w:highlight w:val="none"/>
        </w:rPr>
        <w:instrText xml:space="preserve"> HYPERLINK \l _Toc18578 </w:instrText>
      </w:r>
      <w:r>
        <w:rPr>
          <w:highlight w:val="none"/>
        </w:rPr>
        <w:fldChar w:fldCharType="separate"/>
      </w:r>
      <w:r>
        <w:rPr>
          <w:rFonts w:hint="eastAsia" w:ascii="宋体" w:hAnsi="宋体"/>
          <w:szCs w:val="21"/>
          <w:highlight w:val="none"/>
        </w:rPr>
        <w:t>5．联合体</w:t>
      </w:r>
      <w:r>
        <w:rPr>
          <w:rFonts w:hint="eastAsia"/>
          <w:szCs w:val="21"/>
          <w:highlight w:val="none"/>
        </w:rPr>
        <w:t>（本项目不接受联合体报价）</w:t>
      </w:r>
      <w:r>
        <w:tab/>
      </w:r>
      <w:r>
        <w:fldChar w:fldCharType="begin"/>
      </w:r>
      <w:r>
        <w:instrText xml:space="preserve"> PAGEREF _Toc18578 \h </w:instrText>
      </w:r>
      <w:r>
        <w:fldChar w:fldCharType="separate"/>
      </w:r>
      <w:r>
        <w:t>8</w:t>
      </w:r>
      <w:r>
        <w:fldChar w:fldCharType="end"/>
      </w:r>
      <w:r>
        <w:rPr>
          <w:color w:val="auto"/>
          <w:highlight w:val="none"/>
        </w:rPr>
        <w:fldChar w:fldCharType="end"/>
      </w:r>
    </w:p>
    <w:p>
      <w:pPr>
        <w:pStyle w:val="24"/>
        <w:keepNext w:val="0"/>
        <w:keepLines w:val="0"/>
        <w:pageBreakBefore w:val="0"/>
        <w:widowControl w:val="0"/>
        <w:tabs>
          <w:tab w:val="right" w:leader="dot" w:pos="9355"/>
          <w:tab w:val="clear" w:pos="9515"/>
        </w:tabs>
        <w:kinsoku/>
        <w:wordWrap/>
        <w:overflowPunct/>
        <w:topLinePunct w:val="0"/>
        <w:autoSpaceDE/>
        <w:autoSpaceDN/>
        <w:bidi w:val="0"/>
        <w:adjustRightInd/>
        <w:snapToGrid/>
        <w:spacing w:before="0" w:after="0" w:line="380" w:lineRule="exact"/>
        <w:ind w:firstLine="401" w:firstLineChars="200"/>
        <w:textAlignment w:val="auto"/>
      </w:pPr>
      <w:r>
        <w:rPr>
          <w:color w:val="auto"/>
          <w:highlight w:val="none"/>
        </w:rPr>
        <w:fldChar w:fldCharType="begin"/>
      </w:r>
      <w:r>
        <w:rPr>
          <w:highlight w:val="none"/>
        </w:rPr>
        <w:instrText xml:space="preserve"> HYPERLINK \l _Toc22461 </w:instrText>
      </w:r>
      <w:r>
        <w:rPr>
          <w:highlight w:val="none"/>
        </w:rPr>
        <w:fldChar w:fldCharType="separate"/>
      </w:r>
      <w:r>
        <w:rPr>
          <w:rFonts w:hint="eastAsia" w:ascii="宋体" w:hAnsi="宋体"/>
          <w:szCs w:val="21"/>
          <w:highlight w:val="none"/>
        </w:rPr>
        <w:t>6．报价费用及风险</w:t>
      </w:r>
      <w:r>
        <w:tab/>
      </w:r>
      <w:r>
        <w:fldChar w:fldCharType="begin"/>
      </w:r>
      <w:r>
        <w:instrText xml:space="preserve"> PAGEREF _Toc22461 \h </w:instrText>
      </w:r>
      <w:r>
        <w:fldChar w:fldCharType="separate"/>
      </w:r>
      <w:r>
        <w:t>8</w:t>
      </w:r>
      <w:r>
        <w:fldChar w:fldCharType="end"/>
      </w:r>
      <w:r>
        <w:rPr>
          <w:color w:val="auto"/>
          <w:highlight w:val="none"/>
        </w:rPr>
        <w:fldChar w:fldCharType="end"/>
      </w:r>
    </w:p>
    <w:p>
      <w:pPr>
        <w:pStyle w:val="24"/>
        <w:keepNext w:val="0"/>
        <w:keepLines w:val="0"/>
        <w:pageBreakBefore w:val="0"/>
        <w:widowControl w:val="0"/>
        <w:tabs>
          <w:tab w:val="right" w:leader="dot" w:pos="9355"/>
          <w:tab w:val="clear" w:pos="9515"/>
        </w:tabs>
        <w:kinsoku/>
        <w:wordWrap/>
        <w:overflowPunct/>
        <w:topLinePunct w:val="0"/>
        <w:autoSpaceDE/>
        <w:autoSpaceDN/>
        <w:bidi w:val="0"/>
        <w:adjustRightInd/>
        <w:snapToGrid/>
        <w:spacing w:before="0" w:after="0" w:line="380" w:lineRule="exact"/>
        <w:ind w:firstLine="401" w:firstLineChars="200"/>
        <w:textAlignment w:val="auto"/>
      </w:pPr>
      <w:r>
        <w:rPr>
          <w:color w:val="auto"/>
          <w:highlight w:val="none"/>
        </w:rPr>
        <w:fldChar w:fldCharType="begin"/>
      </w:r>
      <w:r>
        <w:rPr>
          <w:highlight w:val="none"/>
        </w:rPr>
        <w:instrText xml:space="preserve"> HYPERLINK \l _Toc31957 </w:instrText>
      </w:r>
      <w:r>
        <w:rPr>
          <w:highlight w:val="none"/>
        </w:rPr>
        <w:fldChar w:fldCharType="separate"/>
      </w:r>
      <w:r>
        <w:rPr>
          <w:rFonts w:hint="eastAsia" w:ascii="宋体" w:hAnsi="宋体"/>
          <w:szCs w:val="21"/>
          <w:highlight w:val="none"/>
        </w:rPr>
        <w:t>7．报价代表</w:t>
      </w:r>
      <w:r>
        <w:tab/>
      </w:r>
      <w:r>
        <w:fldChar w:fldCharType="begin"/>
      </w:r>
      <w:r>
        <w:instrText xml:space="preserve"> PAGEREF _Toc31957 \h </w:instrText>
      </w:r>
      <w:r>
        <w:fldChar w:fldCharType="separate"/>
      </w:r>
      <w:r>
        <w:t>8</w:t>
      </w:r>
      <w:r>
        <w:fldChar w:fldCharType="end"/>
      </w:r>
      <w:r>
        <w:rPr>
          <w:color w:val="auto"/>
          <w:highlight w:val="none"/>
        </w:rPr>
        <w:fldChar w:fldCharType="end"/>
      </w:r>
    </w:p>
    <w:p>
      <w:pPr>
        <w:pStyle w:val="24"/>
        <w:keepNext w:val="0"/>
        <w:keepLines w:val="0"/>
        <w:pageBreakBefore w:val="0"/>
        <w:widowControl w:val="0"/>
        <w:tabs>
          <w:tab w:val="right" w:leader="dot" w:pos="9355"/>
          <w:tab w:val="clear" w:pos="9515"/>
        </w:tabs>
        <w:kinsoku/>
        <w:wordWrap/>
        <w:overflowPunct/>
        <w:topLinePunct w:val="0"/>
        <w:autoSpaceDE/>
        <w:autoSpaceDN/>
        <w:bidi w:val="0"/>
        <w:adjustRightInd/>
        <w:snapToGrid/>
        <w:spacing w:before="0" w:after="0" w:line="380" w:lineRule="exact"/>
        <w:ind w:firstLine="401" w:firstLineChars="200"/>
        <w:textAlignment w:val="auto"/>
      </w:pPr>
      <w:r>
        <w:rPr>
          <w:color w:val="auto"/>
          <w:highlight w:val="none"/>
        </w:rPr>
        <w:fldChar w:fldCharType="begin"/>
      </w:r>
      <w:r>
        <w:rPr>
          <w:highlight w:val="none"/>
        </w:rPr>
        <w:instrText xml:space="preserve"> HYPERLINK \l _Toc6769 </w:instrText>
      </w:r>
      <w:r>
        <w:rPr>
          <w:highlight w:val="none"/>
        </w:rPr>
        <w:fldChar w:fldCharType="separate"/>
      </w:r>
      <w:r>
        <w:rPr>
          <w:rFonts w:hint="eastAsia" w:ascii="宋体" w:hAnsi="宋体"/>
          <w:szCs w:val="21"/>
          <w:highlight w:val="none"/>
        </w:rPr>
        <w:t>8．专利说明</w:t>
      </w:r>
      <w:r>
        <w:tab/>
      </w:r>
      <w:r>
        <w:fldChar w:fldCharType="begin"/>
      </w:r>
      <w:r>
        <w:instrText xml:space="preserve"> PAGEREF _Toc6769 \h </w:instrText>
      </w:r>
      <w:r>
        <w:fldChar w:fldCharType="separate"/>
      </w:r>
      <w:r>
        <w:t>8</w:t>
      </w:r>
      <w:r>
        <w:fldChar w:fldCharType="end"/>
      </w:r>
      <w:r>
        <w:rPr>
          <w:color w:val="auto"/>
          <w:highlight w:val="none"/>
        </w:rPr>
        <w:fldChar w:fldCharType="end"/>
      </w:r>
    </w:p>
    <w:p>
      <w:pPr>
        <w:pStyle w:val="24"/>
        <w:keepNext w:val="0"/>
        <w:keepLines w:val="0"/>
        <w:pageBreakBefore w:val="0"/>
        <w:widowControl w:val="0"/>
        <w:tabs>
          <w:tab w:val="right" w:leader="dot" w:pos="9355"/>
          <w:tab w:val="clear" w:pos="9515"/>
        </w:tabs>
        <w:kinsoku/>
        <w:wordWrap/>
        <w:overflowPunct/>
        <w:topLinePunct w:val="0"/>
        <w:autoSpaceDE/>
        <w:autoSpaceDN/>
        <w:bidi w:val="0"/>
        <w:adjustRightInd/>
        <w:snapToGrid/>
        <w:spacing w:before="0" w:after="0" w:line="380" w:lineRule="exact"/>
        <w:ind w:firstLine="401" w:firstLineChars="200"/>
        <w:textAlignment w:val="auto"/>
      </w:pPr>
      <w:r>
        <w:rPr>
          <w:color w:val="auto"/>
          <w:highlight w:val="none"/>
        </w:rPr>
        <w:fldChar w:fldCharType="begin"/>
      </w:r>
      <w:r>
        <w:rPr>
          <w:highlight w:val="none"/>
        </w:rPr>
        <w:instrText xml:space="preserve"> HYPERLINK \l _Toc19683 </w:instrText>
      </w:r>
      <w:r>
        <w:rPr>
          <w:highlight w:val="none"/>
        </w:rPr>
        <w:fldChar w:fldCharType="separate"/>
      </w:r>
      <w:r>
        <w:rPr>
          <w:rFonts w:hint="eastAsia" w:ascii="宋体" w:hAnsi="宋体"/>
          <w:szCs w:val="21"/>
          <w:highlight w:val="none"/>
        </w:rPr>
        <w:t>二、</w:t>
      </w:r>
      <w:r>
        <w:rPr>
          <w:rFonts w:hint="eastAsia" w:ascii="宋体" w:hAnsi="宋体"/>
          <w:szCs w:val="21"/>
          <w:highlight w:val="none"/>
          <w:lang w:eastAsia="zh-CN"/>
        </w:rPr>
        <w:t>询价</w:t>
      </w:r>
      <w:r>
        <w:rPr>
          <w:rFonts w:hint="eastAsia" w:ascii="宋体" w:hAnsi="宋体"/>
          <w:szCs w:val="21"/>
          <w:highlight w:val="none"/>
        </w:rPr>
        <w:t>文件说明</w:t>
      </w:r>
      <w:r>
        <w:tab/>
      </w:r>
      <w:r>
        <w:fldChar w:fldCharType="begin"/>
      </w:r>
      <w:r>
        <w:instrText xml:space="preserve"> PAGEREF _Toc19683 \h </w:instrText>
      </w:r>
      <w:r>
        <w:fldChar w:fldCharType="separate"/>
      </w:r>
      <w:r>
        <w:t>8</w:t>
      </w:r>
      <w:r>
        <w:fldChar w:fldCharType="end"/>
      </w:r>
      <w:r>
        <w:rPr>
          <w:color w:val="auto"/>
          <w:highlight w:val="none"/>
        </w:rPr>
        <w:fldChar w:fldCharType="end"/>
      </w:r>
    </w:p>
    <w:p>
      <w:pPr>
        <w:pStyle w:val="24"/>
        <w:keepNext w:val="0"/>
        <w:keepLines w:val="0"/>
        <w:pageBreakBefore w:val="0"/>
        <w:widowControl w:val="0"/>
        <w:tabs>
          <w:tab w:val="right" w:leader="dot" w:pos="9355"/>
          <w:tab w:val="clear" w:pos="9515"/>
        </w:tabs>
        <w:kinsoku/>
        <w:wordWrap/>
        <w:overflowPunct/>
        <w:topLinePunct w:val="0"/>
        <w:autoSpaceDE/>
        <w:autoSpaceDN/>
        <w:bidi w:val="0"/>
        <w:adjustRightInd/>
        <w:snapToGrid/>
        <w:spacing w:before="0" w:after="0" w:line="380" w:lineRule="exact"/>
        <w:ind w:firstLine="401" w:firstLineChars="200"/>
        <w:textAlignment w:val="auto"/>
      </w:pPr>
      <w:r>
        <w:rPr>
          <w:color w:val="auto"/>
          <w:highlight w:val="none"/>
        </w:rPr>
        <w:fldChar w:fldCharType="begin"/>
      </w:r>
      <w:r>
        <w:rPr>
          <w:highlight w:val="none"/>
        </w:rPr>
        <w:instrText xml:space="preserve"> HYPERLINK \l _Toc15854 </w:instrText>
      </w:r>
      <w:r>
        <w:rPr>
          <w:highlight w:val="none"/>
        </w:rPr>
        <w:fldChar w:fldCharType="separate"/>
      </w:r>
      <w:r>
        <w:rPr>
          <w:rFonts w:hint="eastAsia" w:ascii="宋体" w:hAnsi="宋体"/>
          <w:szCs w:val="21"/>
          <w:highlight w:val="none"/>
        </w:rPr>
        <w:t>9．</w:t>
      </w:r>
      <w:r>
        <w:rPr>
          <w:rFonts w:hint="eastAsia" w:ascii="宋体" w:hAnsi="宋体"/>
          <w:szCs w:val="21"/>
          <w:highlight w:val="none"/>
          <w:lang w:eastAsia="zh-CN"/>
        </w:rPr>
        <w:t>询价</w:t>
      </w:r>
      <w:r>
        <w:rPr>
          <w:rFonts w:hint="eastAsia" w:ascii="宋体" w:hAnsi="宋体"/>
          <w:szCs w:val="21"/>
          <w:highlight w:val="none"/>
        </w:rPr>
        <w:t>文件构成</w:t>
      </w:r>
      <w:r>
        <w:tab/>
      </w:r>
      <w:r>
        <w:fldChar w:fldCharType="begin"/>
      </w:r>
      <w:r>
        <w:instrText xml:space="preserve"> PAGEREF _Toc15854 \h </w:instrText>
      </w:r>
      <w:r>
        <w:fldChar w:fldCharType="separate"/>
      </w:r>
      <w:r>
        <w:t>8</w:t>
      </w:r>
      <w:r>
        <w:fldChar w:fldCharType="end"/>
      </w:r>
      <w:r>
        <w:rPr>
          <w:color w:val="auto"/>
          <w:highlight w:val="none"/>
        </w:rPr>
        <w:fldChar w:fldCharType="end"/>
      </w:r>
    </w:p>
    <w:p>
      <w:pPr>
        <w:pStyle w:val="24"/>
        <w:keepNext w:val="0"/>
        <w:keepLines w:val="0"/>
        <w:pageBreakBefore w:val="0"/>
        <w:widowControl w:val="0"/>
        <w:tabs>
          <w:tab w:val="right" w:leader="dot" w:pos="9355"/>
          <w:tab w:val="clear" w:pos="9515"/>
        </w:tabs>
        <w:kinsoku/>
        <w:wordWrap/>
        <w:overflowPunct/>
        <w:topLinePunct w:val="0"/>
        <w:autoSpaceDE/>
        <w:autoSpaceDN/>
        <w:bidi w:val="0"/>
        <w:adjustRightInd/>
        <w:snapToGrid/>
        <w:spacing w:before="0" w:after="0" w:line="380" w:lineRule="exact"/>
        <w:ind w:firstLine="401" w:firstLineChars="200"/>
        <w:textAlignment w:val="auto"/>
      </w:pPr>
      <w:r>
        <w:rPr>
          <w:color w:val="auto"/>
          <w:highlight w:val="none"/>
        </w:rPr>
        <w:fldChar w:fldCharType="begin"/>
      </w:r>
      <w:r>
        <w:rPr>
          <w:highlight w:val="none"/>
        </w:rPr>
        <w:instrText xml:space="preserve"> HYPERLINK \l _Toc4887 </w:instrText>
      </w:r>
      <w:r>
        <w:rPr>
          <w:highlight w:val="none"/>
        </w:rPr>
        <w:fldChar w:fldCharType="separate"/>
      </w:r>
      <w:r>
        <w:rPr>
          <w:rFonts w:hint="eastAsia" w:ascii="宋体" w:hAnsi="宋体"/>
          <w:szCs w:val="21"/>
          <w:highlight w:val="none"/>
        </w:rPr>
        <w:t>10.</w:t>
      </w:r>
      <w:r>
        <w:rPr>
          <w:rFonts w:hint="eastAsia" w:ascii="宋体" w:hAnsi="宋体"/>
          <w:szCs w:val="21"/>
          <w:highlight w:val="none"/>
          <w:lang w:eastAsia="zh-CN"/>
        </w:rPr>
        <w:t>询价</w:t>
      </w:r>
      <w:r>
        <w:rPr>
          <w:rFonts w:hint="eastAsia" w:ascii="宋体" w:hAnsi="宋体"/>
          <w:szCs w:val="21"/>
          <w:highlight w:val="none"/>
        </w:rPr>
        <w:t>文件的澄清、修改或时间变更</w:t>
      </w:r>
      <w:r>
        <w:tab/>
      </w:r>
      <w:r>
        <w:fldChar w:fldCharType="begin"/>
      </w:r>
      <w:r>
        <w:instrText xml:space="preserve"> PAGEREF _Toc4887 \h </w:instrText>
      </w:r>
      <w:r>
        <w:fldChar w:fldCharType="separate"/>
      </w:r>
      <w:r>
        <w:t>8</w:t>
      </w:r>
      <w:r>
        <w:fldChar w:fldCharType="end"/>
      </w:r>
      <w:r>
        <w:rPr>
          <w:color w:val="auto"/>
          <w:highlight w:val="none"/>
        </w:rPr>
        <w:fldChar w:fldCharType="end"/>
      </w:r>
    </w:p>
    <w:p>
      <w:pPr>
        <w:pStyle w:val="24"/>
        <w:keepNext w:val="0"/>
        <w:keepLines w:val="0"/>
        <w:pageBreakBefore w:val="0"/>
        <w:widowControl w:val="0"/>
        <w:tabs>
          <w:tab w:val="right" w:leader="dot" w:pos="9355"/>
          <w:tab w:val="clear" w:pos="9515"/>
        </w:tabs>
        <w:kinsoku/>
        <w:wordWrap/>
        <w:overflowPunct/>
        <w:topLinePunct w:val="0"/>
        <w:autoSpaceDE/>
        <w:autoSpaceDN/>
        <w:bidi w:val="0"/>
        <w:adjustRightInd/>
        <w:snapToGrid/>
        <w:spacing w:before="0" w:after="0" w:line="380" w:lineRule="exact"/>
        <w:ind w:firstLine="401" w:firstLineChars="200"/>
        <w:textAlignment w:val="auto"/>
      </w:pPr>
      <w:r>
        <w:rPr>
          <w:color w:val="auto"/>
          <w:highlight w:val="none"/>
        </w:rPr>
        <w:fldChar w:fldCharType="begin"/>
      </w:r>
      <w:r>
        <w:rPr>
          <w:highlight w:val="none"/>
        </w:rPr>
        <w:instrText xml:space="preserve"> HYPERLINK \l _Toc5739 </w:instrText>
      </w:r>
      <w:r>
        <w:rPr>
          <w:highlight w:val="none"/>
        </w:rPr>
        <w:fldChar w:fldCharType="separate"/>
      </w:r>
      <w:r>
        <w:rPr>
          <w:rFonts w:hint="eastAsia" w:ascii="宋体" w:hAnsi="宋体"/>
          <w:szCs w:val="21"/>
          <w:highlight w:val="none"/>
        </w:rPr>
        <w:t>三、报价响应文件的编写</w:t>
      </w:r>
      <w:r>
        <w:tab/>
      </w:r>
      <w:r>
        <w:fldChar w:fldCharType="begin"/>
      </w:r>
      <w:r>
        <w:instrText xml:space="preserve"> PAGEREF _Toc5739 \h </w:instrText>
      </w:r>
      <w:r>
        <w:fldChar w:fldCharType="separate"/>
      </w:r>
      <w:r>
        <w:t>8</w:t>
      </w:r>
      <w:r>
        <w:fldChar w:fldCharType="end"/>
      </w:r>
      <w:r>
        <w:rPr>
          <w:color w:val="auto"/>
          <w:highlight w:val="none"/>
        </w:rPr>
        <w:fldChar w:fldCharType="end"/>
      </w:r>
    </w:p>
    <w:p>
      <w:pPr>
        <w:pStyle w:val="24"/>
        <w:keepNext w:val="0"/>
        <w:keepLines w:val="0"/>
        <w:pageBreakBefore w:val="0"/>
        <w:widowControl w:val="0"/>
        <w:tabs>
          <w:tab w:val="right" w:leader="dot" w:pos="9355"/>
          <w:tab w:val="clear" w:pos="9515"/>
        </w:tabs>
        <w:kinsoku/>
        <w:wordWrap/>
        <w:overflowPunct/>
        <w:topLinePunct w:val="0"/>
        <w:autoSpaceDE/>
        <w:autoSpaceDN/>
        <w:bidi w:val="0"/>
        <w:adjustRightInd/>
        <w:snapToGrid/>
        <w:spacing w:before="0" w:after="0" w:line="380" w:lineRule="exact"/>
        <w:ind w:firstLine="401" w:firstLineChars="200"/>
        <w:textAlignment w:val="auto"/>
      </w:pPr>
      <w:r>
        <w:rPr>
          <w:color w:val="auto"/>
          <w:highlight w:val="none"/>
        </w:rPr>
        <w:fldChar w:fldCharType="begin"/>
      </w:r>
      <w:r>
        <w:rPr>
          <w:highlight w:val="none"/>
        </w:rPr>
        <w:instrText xml:space="preserve"> HYPERLINK \l _Toc20725 </w:instrText>
      </w:r>
      <w:r>
        <w:rPr>
          <w:highlight w:val="none"/>
        </w:rPr>
        <w:fldChar w:fldCharType="separate"/>
      </w:r>
      <w:r>
        <w:rPr>
          <w:rFonts w:hint="eastAsia" w:ascii="宋体" w:hAnsi="宋体"/>
          <w:szCs w:val="21"/>
          <w:highlight w:val="none"/>
        </w:rPr>
        <w:t>11．要求</w:t>
      </w:r>
      <w:r>
        <w:tab/>
      </w:r>
      <w:r>
        <w:fldChar w:fldCharType="begin"/>
      </w:r>
      <w:r>
        <w:instrText xml:space="preserve"> PAGEREF _Toc20725 \h </w:instrText>
      </w:r>
      <w:r>
        <w:fldChar w:fldCharType="separate"/>
      </w:r>
      <w:r>
        <w:t>9</w:t>
      </w:r>
      <w:r>
        <w:fldChar w:fldCharType="end"/>
      </w:r>
      <w:r>
        <w:rPr>
          <w:color w:val="auto"/>
          <w:highlight w:val="none"/>
        </w:rPr>
        <w:fldChar w:fldCharType="end"/>
      </w:r>
    </w:p>
    <w:p>
      <w:pPr>
        <w:pStyle w:val="24"/>
        <w:keepNext w:val="0"/>
        <w:keepLines w:val="0"/>
        <w:pageBreakBefore w:val="0"/>
        <w:widowControl w:val="0"/>
        <w:tabs>
          <w:tab w:val="right" w:leader="dot" w:pos="9355"/>
          <w:tab w:val="clear" w:pos="9515"/>
        </w:tabs>
        <w:kinsoku/>
        <w:wordWrap/>
        <w:overflowPunct/>
        <w:topLinePunct w:val="0"/>
        <w:autoSpaceDE/>
        <w:autoSpaceDN/>
        <w:bidi w:val="0"/>
        <w:adjustRightInd/>
        <w:snapToGrid/>
        <w:spacing w:before="0" w:after="0" w:line="380" w:lineRule="exact"/>
        <w:ind w:firstLine="401" w:firstLineChars="200"/>
        <w:textAlignment w:val="auto"/>
      </w:pPr>
      <w:r>
        <w:rPr>
          <w:color w:val="auto"/>
          <w:highlight w:val="none"/>
        </w:rPr>
        <w:fldChar w:fldCharType="begin"/>
      </w:r>
      <w:r>
        <w:rPr>
          <w:highlight w:val="none"/>
        </w:rPr>
        <w:instrText xml:space="preserve"> HYPERLINK \l _Toc11512 </w:instrText>
      </w:r>
      <w:r>
        <w:rPr>
          <w:highlight w:val="none"/>
        </w:rPr>
        <w:fldChar w:fldCharType="separate"/>
      </w:r>
      <w:r>
        <w:rPr>
          <w:rFonts w:hint="eastAsia" w:ascii="宋体" w:hAnsi="宋体"/>
          <w:szCs w:val="21"/>
          <w:highlight w:val="none"/>
        </w:rPr>
        <w:t>12．报价语言及计量单位</w:t>
      </w:r>
      <w:r>
        <w:tab/>
      </w:r>
      <w:r>
        <w:fldChar w:fldCharType="begin"/>
      </w:r>
      <w:r>
        <w:instrText xml:space="preserve"> PAGEREF _Toc11512 \h </w:instrText>
      </w:r>
      <w:r>
        <w:fldChar w:fldCharType="separate"/>
      </w:r>
      <w:r>
        <w:t>9</w:t>
      </w:r>
      <w:r>
        <w:fldChar w:fldCharType="end"/>
      </w:r>
      <w:r>
        <w:rPr>
          <w:color w:val="auto"/>
          <w:highlight w:val="none"/>
        </w:rPr>
        <w:fldChar w:fldCharType="end"/>
      </w:r>
    </w:p>
    <w:p>
      <w:pPr>
        <w:pStyle w:val="24"/>
        <w:keepNext w:val="0"/>
        <w:keepLines w:val="0"/>
        <w:pageBreakBefore w:val="0"/>
        <w:widowControl w:val="0"/>
        <w:tabs>
          <w:tab w:val="right" w:leader="dot" w:pos="9355"/>
          <w:tab w:val="clear" w:pos="9515"/>
        </w:tabs>
        <w:kinsoku/>
        <w:wordWrap/>
        <w:overflowPunct/>
        <w:topLinePunct w:val="0"/>
        <w:autoSpaceDE/>
        <w:autoSpaceDN/>
        <w:bidi w:val="0"/>
        <w:adjustRightInd/>
        <w:snapToGrid/>
        <w:spacing w:before="0" w:after="0" w:line="380" w:lineRule="exact"/>
        <w:ind w:firstLine="401" w:firstLineChars="200"/>
        <w:textAlignment w:val="auto"/>
      </w:pPr>
      <w:r>
        <w:rPr>
          <w:color w:val="auto"/>
          <w:highlight w:val="none"/>
        </w:rPr>
        <w:fldChar w:fldCharType="begin"/>
      </w:r>
      <w:r>
        <w:rPr>
          <w:highlight w:val="none"/>
        </w:rPr>
        <w:instrText xml:space="preserve"> HYPERLINK \l _Toc10872 </w:instrText>
      </w:r>
      <w:r>
        <w:rPr>
          <w:highlight w:val="none"/>
        </w:rPr>
        <w:fldChar w:fldCharType="separate"/>
      </w:r>
      <w:r>
        <w:rPr>
          <w:rFonts w:hint="eastAsia" w:ascii="宋体" w:hAnsi="宋体"/>
          <w:szCs w:val="21"/>
          <w:highlight w:val="none"/>
        </w:rPr>
        <w:t>13．报价响应文件的组成</w:t>
      </w:r>
      <w:r>
        <w:tab/>
      </w:r>
      <w:r>
        <w:fldChar w:fldCharType="begin"/>
      </w:r>
      <w:r>
        <w:instrText xml:space="preserve"> PAGEREF _Toc10872 \h </w:instrText>
      </w:r>
      <w:r>
        <w:fldChar w:fldCharType="separate"/>
      </w:r>
      <w:r>
        <w:t>9</w:t>
      </w:r>
      <w:r>
        <w:fldChar w:fldCharType="end"/>
      </w:r>
      <w:r>
        <w:rPr>
          <w:color w:val="auto"/>
          <w:highlight w:val="none"/>
        </w:rPr>
        <w:fldChar w:fldCharType="end"/>
      </w:r>
    </w:p>
    <w:p>
      <w:pPr>
        <w:pStyle w:val="24"/>
        <w:keepNext w:val="0"/>
        <w:keepLines w:val="0"/>
        <w:pageBreakBefore w:val="0"/>
        <w:widowControl w:val="0"/>
        <w:tabs>
          <w:tab w:val="right" w:leader="dot" w:pos="9355"/>
          <w:tab w:val="clear" w:pos="9515"/>
        </w:tabs>
        <w:kinsoku/>
        <w:wordWrap/>
        <w:overflowPunct/>
        <w:topLinePunct w:val="0"/>
        <w:autoSpaceDE/>
        <w:autoSpaceDN/>
        <w:bidi w:val="0"/>
        <w:adjustRightInd/>
        <w:snapToGrid/>
        <w:spacing w:before="0" w:after="0" w:line="380" w:lineRule="exact"/>
        <w:ind w:firstLine="401" w:firstLineChars="200"/>
        <w:textAlignment w:val="auto"/>
      </w:pPr>
      <w:r>
        <w:rPr>
          <w:color w:val="auto"/>
          <w:highlight w:val="none"/>
        </w:rPr>
        <w:fldChar w:fldCharType="begin"/>
      </w:r>
      <w:r>
        <w:rPr>
          <w:highlight w:val="none"/>
        </w:rPr>
        <w:instrText xml:space="preserve"> HYPERLINK \l _Toc8206 </w:instrText>
      </w:r>
      <w:r>
        <w:rPr>
          <w:highlight w:val="none"/>
        </w:rPr>
        <w:fldChar w:fldCharType="separate"/>
      </w:r>
      <w:r>
        <w:rPr>
          <w:rFonts w:hint="eastAsia" w:ascii="宋体" w:hAnsi="宋体"/>
          <w:szCs w:val="21"/>
          <w:highlight w:val="none"/>
        </w:rPr>
        <w:t>14．报价响应文件格式</w:t>
      </w:r>
      <w:r>
        <w:tab/>
      </w:r>
      <w:r>
        <w:fldChar w:fldCharType="begin"/>
      </w:r>
      <w:r>
        <w:instrText xml:space="preserve"> PAGEREF _Toc8206 \h </w:instrText>
      </w:r>
      <w:r>
        <w:fldChar w:fldCharType="separate"/>
      </w:r>
      <w:r>
        <w:t>9</w:t>
      </w:r>
      <w:r>
        <w:fldChar w:fldCharType="end"/>
      </w:r>
      <w:r>
        <w:rPr>
          <w:color w:val="auto"/>
          <w:highlight w:val="none"/>
        </w:rPr>
        <w:fldChar w:fldCharType="end"/>
      </w:r>
    </w:p>
    <w:p>
      <w:pPr>
        <w:pStyle w:val="24"/>
        <w:keepNext w:val="0"/>
        <w:keepLines w:val="0"/>
        <w:pageBreakBefore w:val="0"/>
        <w:widowControl w:val="0"/>
        <w:tabs>
          <w:tab w:val="right" w:leader="dot" w:pos="9355"/>
          <w:tab w:val="clear" w:pos="9515"/>
        </w:tabs>
        <w:kinsoku/>
        <w:wordWrap/>
        <w:overflowPunct/>
        <w:topLinePunct w:val="0"/>
        <w:autoSpaceDE/>
        <w:autoSpaceDN/>
        <w:bidi w:val="0"/>
        <w:adjustRightInd/>
        <w:snapToGrid/>
        <w:spacing w:before="0" w:after="0" w:line="380" w:lineRule="exact"/>
        <w:ind w:firstLine="401" w:firstLineChars="200"/>
        <w:textAlignment w:val="auto"/>
      </w:pPr>
      <w:r>
        <w:rPr>
          <w:color w:val="auto"/>
          <w:highlight w:val="none"/>
        </w:rPr>
        <w:fldChar w:fldCharType="begin"/>
      </w:r>
      <w:r>
        <w:rPr>
          <w:highlight w:val="none"/>
        </w:rPr>
        <w:instrText xml:space="preserve"> HYPERLINK \l _Toc19708 </w:instrText>
      </w:r>
      <w:r>
        <w:rPr>
          <w:highlight w:val="none"/>
        </w:rPr>
        <w:fldChar w:fldCharType="separate"/>
      </w:r>
      <w:r>
        <w:rPr>
          <w:rFonts w:hint="eastAsia" w:ascii="宋体" w:hAnsi="宋体"/>
          <w:szCs w:val="21"/>
          <w:highlight w:val="none"/>
        </w:rPr>
        <w:t>15.报价供应商资格证明文件</w:t>
      </w:r>
      <w:r>
        <w:tab/>
      </w:r>
      <w:r>
        <w:fldChar w:fldCharType="begin"/>
      </w:r>
      <w:r>
        <w:instrText xml:space="preserve"> PAGEREF _Toc19708 \h </w:instrText>
      </w:r>
      <w:r>
        <w:fldChar w:fldCharType="separate"/>
      </w:r>
      <w:r>
        <w:t>9</w:t>
      </w:r>
      <w:r>
        <w:fldChar w:fldCharType="end"/>
      </w:r>
      <w:r>
        <w:rPr>
          <w:color w:val="auto"/>
          <w:highlight w:val="none"/>
        </w:rPr>
        <w:fldChar w:fldCharType="end"/>
      </w:r>
    </w:p>
    <w:p>
      <w:pPr>
        <w:pStyle w:val="24"/>
        <w:keepNext w:val="0"/>
        <w:keepLines w:val="0"/>
        <w:pageBreakBefore w:val="0"/>
        <w:widowControl w:val="0"/>
        <w:tabs>
          <w:tab w:val="right" w:leader="dot" w:pos="9355"/>
          <w:tab w:val="clear" w:pos="9515"/>
        </w:tabs>
        <w:kinsoku/>
        <w:wordWrap/>
        <w:overflowPunct/>
        <w:topLinePunct w:val="0"/>
        <w:autoSpaceDE/>
        <w:autoSpaceDN/>
        <w:bidi w:val="0"/>
        <w:adjustRightInd/>
        <w:snapToGrid/>
        <w:spacing w:before="0" w:after="0" w:line="380" w:lineRule="exact"/>
        <w:ind w:firstLine="401" w:firstLineChars="200"/>
        <w:textAlignment w:val="auto"/>
      </w:pPr>
      <w:r>
        <w:rPr>
          <w:color w:val="auto"/>
          <w:highlight w:val="none"/>
        </w:rPr>
        <w:fldChar w:fldCharType="begin"/>
      </w:r>
      <w:r>
        <w:rPr>
          <w:highlight w:val="none"/>
        </w:rPr>
        <w:instrText xml:space="preserve"> HYPERLINK \l _Toc21842 </w:instrText>
      </w:r>
      <w:r>
        <w:rPr>
          <w:highlight w:val="none"/>
        </w:rPr>
        <w:fldChar w:fldCharType="separate"/>
      </w:r>
      <w:r>
        <w:rPr>
          <w:rFonts w:hint="eastAsia" w:ascii="宋体" w:hAnsi="宋体"/>
          <w:szCs w:val="21"/>
          <w:highlight w:val="none"/>
        </w:rPr>
        <w:t>16．报价货物符合</w:t>
      </w:r>
      <w:r>
        <w:rPr>
          <w:rFonts w:hint="eastAsia" w:ascii="宋体" w:hAnsi="宋体"/>
          <w:szCs w:val="21"/>
          <w:highlight w:val="none"/>
          <w:lang w:eastAsia="zh-CN"/>
        </w:rPr>
        <w:t>询价</w:t>
      </w:r>
      <w:r>
        <w:rPr>
          <w:rFonts w:hint="eastAsia" w:ascii="宋体" w:hAnsi="宋体"/>
          <w:szCs w:val="21"/>
          <w:highlight w:val="none"/>
        </w:rPr>
        <w:t>文件规定的技术响应文件</w:t>
      </w:r>
      <w:r>
        <w:tab/>
      </w:r>
      <w:r>
        <w:fldChar w:fldCharType="begin"/>
      </w:r>
      <w:r>
        <w:instrText xml:space="preserve"> PAGEREF _Toc21842 \h </w:instrText>
      </w:r>
      <w:r>
        <w:fldChar w:fldCharType="separate"/>
      </w:r>
      <w:r>
        <w:t>10</w:t>
      </w:r>
      <w:r>
        <w:fldChar w:fldCharType="end"/>
      </w:r>
      <w:r>
        <w:rPr>
          <w:color w:val="auto"/>
          <w:highlight w:val="none"/>
        </w:rPr>
        <w:fldChar w:fldCharType="end"/>
      </w:r>
    </w:p>
    <w:p>
      <w:pPr>
        <w:pStyle w:val="24"/>
        <w:keepNext w:val="0"/>
        <w:keepLines w:val="0"/>
        <w:pageBreakBefore w:val="0"/>
        <w:widowControl w:val="0"/>
        <w:tabs>
          <w:tab w:val="right" w:leader="dot" w:pos="9355"/>
          <w:tab w:val="clear" w:pos="9515"/>
        </w:tabs>
        <w:kinsoku/>
        <w:wordWrap/>
        <w:overflowPunct/>
        <w:topLinePunct w:val="0"/>
        <w:autoSpaceDE/>
        <w:autoSpaceDN/>
        <w:bidi w:val="0"/>
        <w:adjustRightInd/>
        <w:snapToGrid/>
        <w:spacing w:before="0" w:after="0" w:line="380" w:lineRule="exact"/>
        <w:ind w:firstLine="401" w:firstLineChars="200"/>
        <w:textAlignment w:val="auto"/>
      </w:pPr>
      <w:r>
        <w:rPr>
          <w:color w:val="auto"/>
          <w:highlight w:val="none"/>
        </w:rPr>
        <w:fldChar w:fldCharType="begin"/>
      </w:r>
      <w:r>
        <w:rPr>
          <w:highlight w:val="none"/>
        </w:rPr>
        <w:instrText xml:space="preserve"> HYPERLINK \l _Toc28330 </w:instrText>
      </w:r>
      <w:r>
        <w:rPr>
          <w:highlight w:val="none"/>
        </w:rPr>
        <w:fldChar w:fldCharType="separate"/>
      </w:r>
      <w:r>
        <w:rPr>
          <w:rFonts w:hint="eastAsia" w:ascii="宋体" w:hAnsi="宋体"/>
          <w:szCs w:val="21"/>
          <w:highlight w:val="none"/>
        </w:rPr>
        <w:t>1</w:t>
      </w:r>
      <w:r>
        <w:rPr>
          <w:rFonts w:hint="eastAsia" w:ascii="宋体" w:hAnsi="宋体"/>
          <w:szCs w:val="21"/>
          <w:highlight w:val="none"/>
          <w:lang w:val="en-US" w:eastAsia="zh-CN"/>
        </w:rPr>
        <w:t>7</w:t>
      </w:r>
      <w:r>
        <w:rPr>
          <w:rFonts w:hint="eastAsia" w:ascii="宋体" w:hAnsi="宋体"/>
          <w:szCs w:val="21"/>
          <w:highlight w:val="none"/>
        </w:rPr>
        <w:t>．报价有效期</w:t>
      </w:r>
      <w:r>
        <w:tab/>
      </w:r>
      <w:r>
        <w:fldChar w:fldCharType="begin"/>
      </w:r>
      <w:r>
        <w:instrText xml:space="preserve"> PAGEREF _Toc28330 \h </w:instrText>
      </w:r>
      <w:r>
        <w:fldChar w:fldCharType="separate"/>
      </w:r>
      <w:r>
        <w:t>10</w:t>
      </w:r>
      <w:r>
        <w:fldChar w:fldCharType="end"/>
      </w:r>
      <w:r>
        <w:rPr>
          <w:color w:val="auto"/>
          <w:highlight w:val="none"/>
        </w:rPr>
        <w:fldChar w:fldCharType="end"/>
      </w:r>
    </w:p>
    <w:p>
      <w:pPr>
        <w:pStyle w:val="24"/>
        <w:keepNext w:val="0"/>
        <w:keepLines w:val="0"/>
        <w:pageBreakBefore w:val="0"/>
        <w:widowControl w:val="0"/>
        <w:tabs>
          <w:tab w:val="right" w:leader="dot" w:pos="9355"/>
          <w:tab w:val="clear" w:pos="9515"/>
        </w:tabs>
        <w:kinsoku/>
        <w:wordWrap/>
        <w:overflowPunct/>
        <w:topLinePunct w:val="0"/>
        <w:autoSpaceDE/>
        <w:autoSpaceDN/>
        <w:bidi w:val="0"/>
        <w:adjustRightInd/>
        <w:snapToGrid/>
        <w:spacing w:before="0" w:after="0" w:line="380" w:lineRule="exact"/>
        <w:ind w:firstLine="401" w:firstLineChars="200"/>
        <w:textAlignment w:val="auto"/>
      </w:pPr>
      <w:r>
        <w:rPr>
          <w:color w:val="auto"/>
          <w:highlight w:val="none"/>
        </w:rPr>
        <w:fldChar w:fldCharType="begin"/>
      </w:r>
      <w:r>
        <w:rPr>
          <w:highlight w:val="none"/>
        </w:rPr>
        <w:instrText xml:space="preserve"> HYPERLINK \l _Toc13915 </w:instrText>
      </w:r>
      <w:r>
        <w:rPr>
          <w:highlight w:val="none"/>
        </w:rPr>
        <w:fldChar w:fldCharType="separate"/>
      </w:r>
      <w:r>
        <w:rPr>
          <w:rFonts w:hint="eastAsia" w:ascii="宋体" w:hAnsi="宋体"/>
          <w:szCs w:val="21"/>
          <w:highlight w:val="none"/>
        </w:rPr>
        <w:t>1</w:t>
      </w:r>
      <w:r>
        <w:rPr>
          <w:rFonts w:hint="eastAsia" w:ascii="宋体" w:hAnsi="宋体"/>
          <w:szCs w:val="21"/>
          <w:highlight w:val="none"/>
          <w:lang w:val="en-US" w:eastAsia="zh-CN"/>
        </w:rPr>
        <w:t>8</w:t>
      </w:r>
      <w:r>
        <w:rPr>
          <w:rFonts w:hint="eastAsia" w:ascii="宋体" w:hAnsi="宋体"/>
          <w:szCs w:val="21"/>
          <w:highlight w:val="none"/>
        </w:rPr>
        <w:t>．报价响应文件的签署及规定</w:t>
      </w:r>
      <w:r>
        <w:tab/>
      </w:r>
      <w:r>
        <w:fldChar w:fldCharType="begin"/>
      </w:r>
      <w:r>
        <w:instrText xml:space="preserve"> PAGEREF _Toc13915 \h </w:instrText>
      </w:r>
      <w:r>
        <w:fldChar w:fldCharType="separate"/>
      </w:r>
      <w:r>
        <w:t>10</w:t>
      </w:r>
      <w:r>
        <w:fldChar w:fldCharType="end"/>
      </w:r>
      <w:r>
        <w:rPr>
          <w:color w:val="auto"/>
          <w:highlight w:val="none"/>
        </w:rPr>
        <w:fldChar w:fldCharType="end"/>
      </w:r>
    </w:p>
    <w:p>
      <w:pPr>
        <w:pStyle w:val="24"/>
        <w:keepNext w:val="0"/>
        <w:keepLines w:val="0"/>
        <w:pageBreakBefore w:val="0"/>
        <w:widowControl w:val="0"/>
        <w:tabs>
          <w:tab w:val="right" w:leader="dot" w:pos="9355"/>
          <w:tab w:val="clear" w:pos="9515"/>
        </w:tabs>
        <w:kinsoku/>
        <w:wordWrap/>
        <w:overflowPunct/>
        <w:topLinePunct w:val="0"/>
        <w:autoSpaceDE/>
        <w:autoSpaceDN/>
        <w:bidi w:val="0"/>
        <w:adjustRightInd/>
        <w:snapToGrid/>
        <w:spacing w:before="0" w:after="0" w:line="380" w:lineRule="exact"/>
        <w:ind w:firstLine="401" w:firstLineChars="200"/>
        <w:textAlignment w:val="auto"/>
      </w:pPr>
      <w:r>
        <w:rPr>
          <w:color w:val="auto"/>
          <w:highlight w:val="none"/>
        </w:rPr>
        <w:fldChar w:fldCharType="begin"/>
      </w:r>
      <w:r>
        <w:rPr>
          <w:highlight w:val="none"/>
        </w:rPr>
        <w:instrText xml:space="preserve"> HYPERLINK \l _Toc17631 </w:instrText>
      </w:r>
      <w:r>
        <w:rPr>
          <w:highlight w:val="none"/>
        </w:rPr>
        <w:fldChar w:fldCharType="separate"/>
      </w:r>
      <w:r>
        <w:rPr>
          <w:rFonts w:hint="eastAsia" w:ascii="宋体" w:hAnsi="宋体"/>
          <w:szCs w:val="21"/>
          <w:highlight w:val="none"/>
        </w:rPr>
        <w:t>四、报价响应文件的递交</w:t>
      </w:r>
      <w:r>
        <w:tab/>
      </w:r>
      <w:r>
        <w:fldChar w:fldCharType="begin"/>
      </w:r>
      <w:r>
        <w:instrText xml:space="preserve"> PAGEREF _Toc17631 \h </w:instrText>
      </w:r>
      <w:r>
        <w:fldChar w:fldCharType="separate"/>
      </w:r>
      <w:r>
        <w:t>10</w:t>
      </w:r>
      <w:r>
        <w:fldChar w:fldCharType="end"/>
      </w:r>
      <w:r>
        <w:rPr>
          <w:color w:val="auto"/>
          <w:highlight w:val="none"/>
        </w:rPr>
        <w:fldChar w:fldCharType="end"/>
      </w:r>
    </w:p>
    <w:p>
      <w:pPr>
        <w:pStyle w:val="24"/>
        <w:keepNext w:val="0"/>
        <w:keepLines w:val="0"/>
        <w:pageBreakBefore w:val="0"/>
        <w:widowControl w:val="0"/>
        <w:tabs>
          <w:tab w:val="right" w:leader="dot" w:pos="9355"/>
          <w:tab w:val="clear" w:pos="9515"/>
        </w:tabs>
        <w:kinsoku/>
        <w:wordWrap/>
        <w:overflowPunct/>
        <w:topLinePunct w:val="0"/>
        <w:autoSpaceDE/>
        <w:autoSpaceDN/>
        <w:bidi w:val="0"/>
        <w:adjustRightInd/>
        <w:snapToGrid/>
        <w:spacing w:before="0" w:after="0" w:line="380" w:lineRule="exact"/>
        <w:ind w:firstLine="401" w:firstLineChars="200"/>
        <w:textAlignment w:val="auto"/>
      </w:pPr>
      <w:r>
        <w:rPr>
          <w:color w:val="auto"/>
          <w:highlight w:val="none"/>
        </w:rPr>
        <w:fldChar w:fldCharType="begin"/>
      </w:r>
      <w:r>
        <w:rPr>
          <w:highlight w:val="none"/>
        </w:rPr>
        <w:instrText xml:space="preserve"> HYPERLINK \l _Toc21244 </w:instrText>
      </w:r>
      <w:r>
        <w:rPr>
          <w:highlight w:val="none"/>
        </w:rPr>
        <w:fldChar w:fldCharType="separate"/>
      </w:r>
      <w:r>
        <w:rPr>
          <w:rFonts w:hint="eastAsia" w:ascii="宋体" w:hAnsi="宋体"/>
          <w:szCs w:val="21"/>
          <w:highlight w:val="none"/>
          <w:lang w:val="en-US" w:eastAsia="zh-CN"/>
        </w:rPr>
        <w:t>19</w:t>
      </w:r>
      <w:r>
        <w:rPr>
          <w:rFonts w:hint="eastAsia" w:ascii="宋体" w:hAnsi="宋体"/>
          <w:szCs w:val="21"/>
          <w:highlight w:val="none"/>
        </w:rPr>
        <w:t>．报价响应文件的密封和标记</w:t>
      </w:r>
      <w:r>
        <w:tab/>
      </w:r>
      <w:r>
        <w:fldChar w:fldCharType="begin"/>
      </w:r>
      <w:r>
        <w:instrText xml:space="preserve"> PAGEREF _Toc21244 \h </w:instrText>
      </w:r>
      <w:r>
        <w:fldChar w:fldCharType="separate"/>
      </w:r>
      <w:r>
        <w:t>10</w:t>
      </w:r>
      <w:r>
        <w:fldChar w:fldCharType="end"/>
      </w:r>
      <w:r>
        <w:rPr>
          <w:color w:val="auto"/>
          <w:highlight w:val="none"/>
        </w:rPr>
        <w:fldChar w:fldCharType="end"/>
      </w:r>
    </w:p>
    <w:p>
      <w:pPr>
        <w:pStyle w:val="24"/>
        <w:keepNext w:val="0"/>
        <w:keepLines w:val="0"/>
        <w:pageBreakBefore w:val="0"/>
        <w:widowControl w:val="0"/>
        <w:tabs>
          <w:tab w:val="right" w:leader="dot" w:pos="9355"/>
          <w:tab w:val="clear" w:pos="9515"/>
        </w:tabs>
        <w:kinsoku/>
        <w:wordWrap/>
        <w:overflowPunct/>
        <w:topLinePunct w:val="0"/>
        <w:autoSpaceDE/>
        <w:autoSpaceDN/>
        <w:bidi w:val="0"/>
        <w:adjustRightInd/>
        <w:snapToGrid/>
        <w:spacing w:before="0" w:after="0" w:line="380" w:lineRule="exact"/>
        <w:ind w:firstLine="401" w:firstLineChars="200"/>
        <w:textAlignment w:val="auto"/>
      </w:pPr>
      <w:r>
        <w:rPr>
          <w:color w:val="auto"/>
          <w:highlight w:val="none"/>
        </w:rPr>
        <w:fldChar w:fldCharType="begin"/>
      </w:r>
      <w:r>
        <w:rPr>
          <w:highlight w:val="none"/>
        </w:rPr>
        <w:instrText xml:space="preserve"> HYPERLINK \l _Toc31834 </w:instrText>
      </w:r>
      <w:r>
        <w:rPr>
          <w:highlight w:val="none"/>
        </w:rPr>
        <w:fldChar w:fldCharType="separate"/>
      </w:r>
      <w:r>
        <w:rPr>
          <w:rFonts w:hint="eastAsia" w:ascii="宋体" w:hAnsi="宋体"/>
          <w:szCs w:val="21"/>
          <w:highlight w:val="none"/>
        </w:rPr>
        <w:t>2</w:t>
      </w:r>
      <w:r>
        <w:rPr>
          <w:rFonts w:hint="eastAsia" w:ascii="宋体" w:hAnsi="宋体"/>
          <w:szCs w:val="21"/>
          <w:highlight w:val="none"/>
          <w:lang w:val="en-US" w:eastAsia="zh-CN"/>
        </w:rPr>
        <w:t>0</w:t>
      </w:r>
      <w:r>
        <w:rPr>
          <w:rFonts w:hint="eastAsia" w:ascii="宋体" w:hAnsi="宋体"/>
          <w:szCs w:val="21"/>
          <w:highlight w:val="none"/>
        </w:rPr>
        <w:t>．递交报价响应文件</w:t>
      </w:r>
      <w:r>
        <w:tab/>
      </w:r>
      <w:r>
        <w:fldChar w:fldCharType="begin"/>
      </w:r>
      <w:r>
        <w:instrText xml:space="preserve"> PAGEREF _Toc31834 \h </w:instrText>
      </w:r>
      <w:r>
        <w:fldChar w:fldCharType="separate"/>
      </w:r>
      <w:r>
        <w:t>11</w:t>
      </w:r>
      <w:r>
        <w:fldChar w:fldCharType="end"/>
      </w:r>
      <w:r>
        <w:rPr>
          <w:color w:val="auto"/>
          <w:highlight w:val="none"/>
        </w:rPr>
        <w:fldChar w:fldCharType="end"/>
      </w:r>
    </w:p>
    <w:p>
      <w:pPr>
        <w:pStyle w:val="24"/>
        <w:keepNext w:val="0"/>
        <w:keepLines w:val="0"/>
        <w:pageBreakBefore w:val="0"/>
        <w:widowControl w:val="0"/>
        <w:tabs>
          <w:tab w:val="right" w:leader="dot" w:pos="9355"/>
          <w:tab w:val="clear" w:pos="9515"/>
        </w:tabs>
        <w:kinsoku/>
        <w:wordWrap/>
        <w:overflowPunct/>
        <w:topLinePunct w:val="0"/>
        <w:autoSpaceDE/>
        <w:autoSpaceDN/>
        <w:bidi w:val="0"/>
        <w:adjustRightInd/>
        <w:snapToGrid/>
        <w:spacing w:before="0" w:after="0" w:line="380" w:lineRule="exact"/>
        <w:ind w:firstLine="401" w:firstLineChars="200"/>
        <w:textAlignment w:val="auto"/>
      </w:pPr>
      <w:r>
        <w:rPr>
          <w:color w:val="auto"/>
          <w:highlight w:val="none"/>
        </w:rPr>
        <w:fldChar w:fldCharType="begin"/>
      </w:r>
      <w:r>
        <w:rPr>
          <w:highlight w:val="none"/>
        </w:rPr>
        <w:instrText xml:space="preserve"> HYPERLINK \l _Toc17165 </w:instrText>
      </w:r>
      <w:r>
        <w:rPr>
          <w:highlight w:val="none"/>
        </w:rPr>
        <w:fldChar w:fldCharType="separate"/>
      </w:r>
      <w:r>
        <w:rPr>
          <w:rFonts w:hint="eastAsia" w:ascii="宋体" w:hAnsi="宋体"/>
          <w:szCs w:val="21"/>
          <w:highlight w:val="none"/>
        </w:rPr>
        <w:t>2</w:t>
      </w:r>
      <w:r>
        <w:rPr>
          <w:rFonts w:hint="eastAsia" w:ascii="宋体" w:hAnsi="宋体"/>
          <w:szCs w:val="21"/>
          <w:highlight w:val="none"/>
          <w:lang w:val="en-US" w:eastAsia="zh-CN"/>
        </w:rPr>
        <w:t>1</w:t>
      </w:r>
      <w:r>
        <w:rPr>
          <w:rFonts w:hint="eastAsia" w:ascii="宋体" w:hAnsi="宋体"/>
          <w:szCs w:val="21"/>
          <w:highlight w:val="none"/>
        </w:rPr>
        <w:t>．报价截止时间</w:t>
      </w:r>
      <w:r>
        <w:tab/>
      </w:r>
      <w:r>
        <w:fldChar w:fldCharType="begin"/>
      </w:r>
      <w:r>
        <w:instrText xml:space="preserve"> PAGEREF _Toc17165 \h </w:instrText>
      </w:r>
      <w:r>
        <w:fldChar w:fldCharType="separate"/>
      </w:r>
      <w:r>
        <w:t>11</w:t>
      </w:r>
      <w:r>
        <w:fldChar w:fldCharType="end"/>
      </w:r>
      <w:r>
        <w:rPr>
          <w:color w:val="auto"/>
          <w:highlight w:val="none"/>
        </w:rPr>
        <w:fldChar w:fldCharType="end"/>
      </w:r>
    </w:p>
    <w:p>
      <w:pPr>
        <w:pStyle w:val="24"/>
        <w:keepNext w:val="0"/>
        <w:keepLines w:val="0"/>
        <w:pageBreakBefore w:val="0"/>
        <w:widowControl w:val="0"/>
        <w:tabs>
          <w:tab w:val="right" w:leader="dot" w:pos="9355"/>
          <w:tab w:val="clear" w:pos="9515"/>
        </w:tabs>
        <w:kinsoku/>
        <w:wordWrap/>
        <w:overflowPunct/>
        <w:topLinePunct w:val="0"/>
        <w:autoSpaceDE/>
        <w:autoSpaceDN/>
        <w:bidi w:val="0"/>
        <w:adjustRightInd/>
        <w:snapToGrid/>
        <w:spacing w:before="0" w:after="0" w:line="380" w:lineRule="exact"/>
        <w:ind w:firstLine="401" w:firstLineChars="200"/>
        <w:textAlignment w:val="auto"/>
      </w:pPr>
      <w:r>
        <w:rPr>
          <w:color w:val="auto"/>
          <w:highlight w:val="none"/>
        </w:rPr>
        <w:fldChar w:fldCharType="begin"/>
      </w:r>
      <w:r>
        <w:rPr>
          <w:highlight w:val="none"/>
        </w:rPr>
        <w:instrText xml:space="preserve"> HYPERLINK \l _Toc11458 </w:instrText>
      </w:r>
      <w:r>
        <w:rPr>
          <w:highlight w:val="none"/>
        </w:rPr>
        <w:fldChar w:fldCharType="separate"/>
      </w:r>
      <w:r>
        <w:rPr>
          <w:rFonts w:hint="eastAsia" w:ascii="宋体" w:hAnsi="宋体"/>
          <w:szCs w:val="21"/>
          <w:highlight w:val="none"/>
        </w:rPr>
        <w:t>2</w:t>
      </w:r>
      <w:r>
        <w:rPr>
          <w:rFonts w:hint="eastAsia" w:ascii="宋体" w:hAnsi="宋体"/>
          <w:szCs w:val="21"/>
          <w:highlight w:val="none"/>
          <w:lang w:val="en-US" w:eastAsia="zh-CN"/>
        </w:rPr>
        <w:t>2</w:t>
      </w:r>
      <w:r>
        <w:rPr>
          <w:rFonts w:hint="eastAsia" w:ascii="宋体" w:hAnsi="宋体"/>
          <w:szCs w:val="21"/>
          <w:highlight w:val="none"/>
        </w:rPr>
        <w:t>．迟交的报价响应文件</w:t>
      </w:r>
      <w:r>
        <w:tab/>
      </w:r>
      <w:r>
        <w:fldChar w:fldCharType="begin"/>
      </w:r>
      <w:r>
        <w:instrText xml:space="preserve"> PAGEREF _Toc11458 \h </w:instrText>
      </w:r>
      <w:r>
        <w:fldChar w:fldCharType="separate"/>
      </w:r>
      <w:r>
        <w:t>11</w:t>
      </w:r>
      <w:r>
        <w:fldChar w:fldCharType="end"/>
      </w:r>
      <w:r>
        <w:rPr>
          <w:color w:val="auto"/>
          <w:highlight w:val="none"/>
        </w:rPr>
        <w:fldChar w:fldCharType="end"/>
      </w:r>
    </w:p>
    <w:p>
      <w:pPr>
        <w:pStyle w:val="24"/>
        <w:keepNext w:val="0"/>
        <w:keepLines w:val="0"/>
        <w:pageBreakBefore w:val="0"/>
        <w:widowControl w:val="0"/>
        <w:tabs>
          <w:tab w:val="right" w:leader="dot" w:pos="9355"/>
          <w:tab w:val="clear" w:pos="9515"/>
        </w:tabs>
        <w:kinsoku/>
        <w:wordWrap/>
        <w:overflowPunct/>
        <w:topLinePunct w:val="0"/>
        <w:autoSpaceDE/>
        <w:autoSpaceDN/>
        <w:bidi w:val="0"/>
        <w:adjustRightInd/>
        <w:snapToGrid/>
        <w:spacing w:before="0" w:after="0" w:line="380" w:lineRule="exact"/>
        <w:ind w:firstLine="401" w:firstLineChars="200"/>
        <w:textAlignment w:val="auto"/>
      </w:pPr>
      <w:r>
        <w:rPr>
          <w:color w:val="auto"/>
          <w:highlight w:val="none"/>
        </w:rPr>
        <w:fldChar w:fldCharType="begin"/>
      </w:r>
      <w:r>
        <w:rPr>
          <w:highlight w:val="none"/>
        </w:rPr>
        <w:instrText xml:space="preserve"> HYPERLINK \l _Toc25516 </w:instrText>
      </w:r>
      <w:r>
        <w:rPr>
          <w:highlight w:val="none"/>
        </w:rPr>
        <w:fldChar w:fldCharType="separate"/>
      </w:r>
      <w:r>
        <w:rPr>
          <w:rFonts w:hint="eastAsia" w:ascii="宋体" w:hAnsi="宋体"/>
          <w:szCs w:val="21"/>
          <w:highlight w:val="none"/>
        </w:rPr>
        <w:t>2</w:t>
      </w:r>
      <w:r>
        <w:rPr>
          <w:rFonts w:hint="eastAsia" w:ascii="宋体" w:hAnsi="宋体"/>
          <w:szCs w:val="21"/>
          <w:highlight w:val="none"/>
          <w:lang w:val="en-US" w:eastAsia="zh-CN"/>
        </w:rPr>
        <w:t>3</w:t>
      </w:r>
      <w:r>
        <w:rPr>
          <w:rFonts w:hint="eastAsia" w:ascii="宋体" w:hAnsi="宋体"/>
          <w:szCs w:val="21"/>
          <w:highlight w:val="none"/>
        </w:rPr>
        <w:t>．报价响应文件的修改与撤回</w:t>
      </w:r>
      <w:r>
        <w:tab/>
      </w:r>
      <w:r>
        <w:fldChar w:fldCharType="begin"/>
      </w:r>
      <w:r>
        <w:instrText xml:space="preserve"> PAGEREF _Toc25516 \h </w:instrText>
      </w:r>
      <w:r>
        <w:fldChar w:fldCharType="separate"/>
      </w:r>
      <w:r>
        <w:t>11</w:t>
      </w:r>
      <w:r>
        <w:fldChar w:fldCharType="end"/>
      </w:r>
      <w:r>
        <w:rPr>
          <w:color w:val="auto"/>
          <w:highlight w:val="none"/>
        </w:rPr>
        <w:fldChar w:fldCharType="end"/>
      </w:r>
    </w:p>
    <w:p>
      <w:pPr>
        <w:pStyle w:val="24"/>
        <w:keepNext w:val="0"/>
        <w:keepLines w:val="0"/>
        <w:pageBreakBefore w:val="0"/>
        <w:widowControl w:val="0"/>
        <w:tabs>
          <w:tab w:val="right" w:leader="dot" w:pos="9355"/>
          <w:tab w:val="clear" w:pos="9515"/>
        </w:tabs>
        <w:kinsoku/>
        <w:wordWrap/>
        <w:overflowPunct/>
        <w:topLinePunct w:val="0"/>
        <w:autoSpaceDE/>
        <w:autoSpaceDN/>
        <w:bidi w:val="0"/>
        <w:adjustRightInd/>
        <w:snapToGrid/>
        <w:spacing w:before="0" w:after="0" w:line="380" w:lineRule="exact"/>
        <w:ind w:firstLine="401" w:firstLineChars="200"/>
        <w:textAlignment w:val="auto"/>
      </w:pPr>
      <w:r>
        <w:rPr>
          <w:color w:val="auto"/>
          <w:highlight w:val="none"/>
        </w:rPr>
        <w:fldChar w:fldCharType="begin"/>
      </w:r>
      <w:r>
        <w:rPr>
          <w:highlight w:val="none"/>
        </w:rPr>
        <w:instrText xml:space="preserve"> HYPERLINK \l _Toc6783 </w:instrText>
      </w:r>
      <w:r>
        <w:rPr>
          <w:highlight w:val="none"/>
        </w:rPr>
        <w:fldChar w:fldCharType="separate"/>
      </w:r>
      <w:r>
        <w:rPr>
          <w:rFonts w:hint="eastAsia" w:ascii="宋体" w:hAnsi="宋体"/>
          <w:szCs w:val="21"/>
          <w:highlight w:val="none"/>
        </w:rPr>
        <w:t>五、报价响应文件的开启</w:t>
      </w:r>
      <w:r>
        <w:tab/>
      </w:r>
      <w:r>
        <w:fldChar w:fldCharType="begin"/>
      </w:r>
      <w:r>
        <w:instrText xml:space="preserve"> PAGEREF _Toc6783 \h </w:instrText>
      </w:r>
      <w:r>
        <w:fldChar w:fldCharType="separate"/>
      </w:r>
      <w:r>
        <w:t>11</w:t>
      </w:r>
      <w:r>
        <w:fldChar w:fldCharType="end"/>
      </w:r>
      <w:r>
        <w:rPr>
          <w:color w:val="auto"/>
          <w:highlight w:val="none"/>
        </w:rPr>
        <w:fldChar w:fldCharType="end"/>
      </w:r>
    </w:p>
    <w:p>
      <w:pPr>
        <w:pStyle w:val="24"/>
        <w:keepNext w:val="0"/>
        <w:keepLines w:val="0"/>
        <w:pageBreakBefore w:val="0"/>
        <w:widowControl w:val="0"/>
        <w:tabs>
          <w:tab w:val="right" w:leader="dot" w:pos="9355"/>
          <w:tab w:val="clear" w:pos="9515"/>
        </w:tabs>
        <w:kinsoku/>
        <w:wordWrap/>
        <w:overflowPunct/>
        <w:topLinePunct w:val="0"/>
        <w:autoSpaceDE/>
        <w:autoSpaceDN/>
        <w:bidi w:val="0"/>
        <w:adjustRightInd/>
        <w:snapToGrid/>
        <w:spacing w:before="0" w:after="0" w:line="380" w:lineRule="exact"/>
        <w:ind w:firstLine="401" w:firstLineChars="200"/>
        <w:textAlignment w:val="auto"/>
      </w:pPr>
      <w:r>
        <w:rPr>
          <w:color w:val="auto"/>
          <w:highlight w:val="none"/>
        </w:rPr>
        <w:fldChar w:fldCharType="begin"/>
      </w:r>
      <w:r>
        <w:rPr>
          <w:highlight w:val="none"/>
        </w:rPr>
        <w:instrText xml:space="preserve"> HYPERLINK \l _Toc31811 </w:instrText>
      </w:r>
      <w:r>
        <w:rPr>
          <w:highlight w:val="none"/>
        </w:rPr>
        <w:fldChar w:fldCharType="separate"/>
      </w:r>
      <w:r>
        <w:rPr>
          <w:rFonts w:hint="eastAsia" w:ascii="宋体" w:hAnsi="宋体"/>
          <w:szCs w:val="21"/>
          <w:highlight w:val="none"/>
        </w:rPr>
        <w:t>2</w:t>
      </w:r>
      <w:r>
        <w:rPr>
          <w:rFonts w:hint="eastAsia" w:ascii="宋体" w:hAnsi="宋体"/>
          <w:szCs w:val="21"/>
          <w:highlight w:val="none"/>
          <w:lang w:val="en-US" w:eastAsia="zh-CN"/>
        </w:rPr>
        <w:t>4</w:t>
      </w:r>
      <w:r>
        <w:rPr>
          <w:rFonts w:hint="eastAsia" w:ascii="宋体" w:hAnsi="宋体"/>
          <w:szCs w:val="21"/>
          <w:highlight w:val="none"/>
        </w:rPr>
        <w:t>．开启</w:t>
      </w:r>
      <w:r>
        <w:tab/>
      </w:r>
      <w:r>
        <w:fldChar w:fldCharType="begin"/>
      </w:r>
      <w:r>
        <w:instrText xml:space="preserve"> PAGEREF _Toc31811 \h </w:instrText>
      </w:r>
      <w:r>
        <w:fldChar w:fldCharType="separate"/>
      </w:r>
      <w:r>
        <w:t>11</w:t>
      </w:r>
      <w:r>
        <w:fldChar w:fldCharType="end"/>
      </w:r>
      <w:r>
        <w:rPr>
          <w:color w:val="auto"/>
          <w:highlight w:val="none"/>
        </w:rPr>
        <w:fldChar w:fldCharType="end"/>
      </w:r>
    </w:p>
    <w:p>
      <w:pPr>
        <w:pStyle w:val="24"/>
        <w:keepNext w:val="0"/>
        <w:keepLines w:val="0"/>
        <w:pageBreakBefore w:val="0"/>
        <w:widowControl w:val="0"/>
        <w:tabs>
          <w:tab w:val="right" w:leader="dot" w:pos="9355"/>
          <w:tab w:val="clear" w:pos="9515"/>
        </w:tabs>
        <w:kinsoku/>
        <w:wordWrap/>
        <w:overflowPunct/>
        <w:topLinePunct w:val="0"/>
        <w:autoSpaceDE/>
        <w:autoSpaceDN/>
        <w:bidi w:val="0"/>
        <w:adjustRightInd/>
        <w:snapToGrid/>
        <w:spacing w:before="0" w:after="0" w:line="380" w:lineRule="exact"/>
        <w:ind w:firstLine="401" w:firstLineChars="200"/>
        <w:textAlignment w:val="auto"/>
      </w:pPr>
      <w:r>
        <w:rPr>
          <w:color w:val="auto"/>
          <w:highlight w:val="none"/>
        </w:rPr>
        <w:fldChar w:fldCharType="begin"/>
      </w:r>
      <w:r>
        <w:rPr>
          <w:highlight w:val="none"/>
        </w:rPr>
        <w:instrText xml:space="preserve"> HYPERLINK \l _Toc14707 </w:instrText>
      </w:r>
      <w:r>
        <w:rPr>
          <w:highlight w:val="none"/>
        </w:rPr>
        <w:fldChar w:fldCharType="separate"/>
      </w:r>
      <w:r>
        <w:rPr>
          <w:rFonts w:hint="eastAsia" w:ascii="宋体" w:hAnsi="宋体"/>
          <w:szCs w:val="21"/>
          <w:highlight w:val="none"/>
        </w:rPr>
        <w:t>六、评审</w:t>
      </w:r>
      <w:r>
        <w:tab/>
      </w:r>
      <w:r>
        <w:fldChar w:fldCharType="begin"/>
      </w:r>
      <w:r>
        <w:instrText xml:space="preserve"> PAGEREF _Toc14707 \h </w:instrText>
      </w:r>
      <w:r>
        <w:fldChar w:fldCharType="separate"/>
      </w:r>
      <w:r>
        <w:t>12</w:t>
      </w:r>
      <w:r>
        <w:fldChar w:fldCharType="end"/>
      </w:r>
      <w:r>
        <w:rPr>
          <w:color w:val="auto"/>
          <w:highlight w:val="none"/>
        </w:rPr>
        <w:fldChar w:fldCharType="end"/>
      </w:r>
    </w:p>
    <w:p>
      <w:pPr>
        <w:pStyle w:val="24"/>
        <w:keepNext w:val="0"/>
        <w:keepLines w:val="0"/>
        <w:pageBreakBefore w:val="0"/>
        <w:widowControl w:val="0"/>
        <w:tabs>
          <w:tab w:val="right" w:leader="dot" w:pos="9355"/>
          <w:tab w:val="clear" w:pos="9515"/>
        </w:tabs>
        <w:kinsoku/>
        <w:wordWrap/>
        <w:overflowPunct/>
        <w:topLinePunct w:val="0"/>
        <w:autoSpaceDE/>
        <w:autoSpaceDN/>
        <w:bidi w:val="0"/>
        <w:adjustRightInd/>
        <w:snapToGrid/>
        <w:spacing w:before="0" w:after="0" w:line="380" w:lineRule="exact"/>
        <w:ind w:firstLine="401" w:firstLineChars="200"/>
        <w:textAlignment w:val="auto"/>
      </w:pPr>
      <w:r>
        <w:rPr>
          <w:color w:val="auto"/>
          <w:highlight w:val="none"/>
        </w:rPr>
        <w:fldChar w:fldCharType="begin"/>
      </w:r>
      <w:r>
        <w:rPr>
          <w:highlight w:val="none"/>
        </w:rPr>
        <w:instrText xml:space="preserve"> HYPERLINK \l _Toc15067 </w:instrText>
      </w:r>
      <w:r>
        <w:rPr>
          <w:highlight w:val="none"/>
        </w:rPr>
        <w:fldChar w:fldCharType="separate"/>
      </w:r>
      <w:r>
        <w:rPr>
          <w:rFonts w:hint="eastAsia" w:ascii="宋体" w:hAnsi="宋体"/>
          <w:szCs w:val="21"/>
          <w:highlight w:val="none"/>
        </w:rPr>
        <w:t>2</w:t>
      </w:r>
      <w:r>
        <w:rPr>
          <w:rFonts w:hint="eastAsia" w:ascii="宋体" w:hAnsi="宋体"/>
          <w:szCs w:val="21"/>
          <w:highlight w:val="none"/>
          <w:lang w:val="en-US" w:eastAsia="zh-CN"/>
        </w:rPr>
        <w:t>5</w:t>
      </w:r>
      <w:r>
        <w:rPr>
          <w:rFonts w:hint="eastAsia" w:ascii="宋体" w:hAnsi="宋体"/>
          <w:szCs w:val="21"/>
          <w:highlight w:val="none"/>
        </w:rPr>
        <w:t>．</w:t>
      </w:r>
      <w:r>
        <w:rPr>
          <w:rFonts w:hint="eastAsia" w:ascii="宋体" w:hAnsi="宋体"/>
          <w:szCs w:val="21"/>
          <w:highlight w:val="none"/>
          <w:lang w:eastAsia="zh-CN"/>
        </w:rPr>
        <w:t>询价</w:t>
      </w:r>
      <w:r>
        <w:rPr>
          <w:rFonts w:hint="eastAsia" w:ascii="宋体" w:hAnsi="宋体"/>
          <w:szCs w:val="21"/>
          <w:highlight w:val="none"/>
        </w:rPr>
        <w:t>小组</w:t>
      </w:r>
      <w:r>
        <w:tab/>
      </w:r>
      <w:r>
        <w:fldChar w:fldCharType="begin"/>
      </w:r>
      <w:r>
        <w:instrText xml:space="preserve"> PAGEREF _Toc15067 \h </w:instrText>
      </w:r>
      <w:r>
        <w:fldChar w:fldCharType="separate"/>
      </w:r>
      <w:r>
        <w:t>12</w:t>
      </w:r>
      <w:r>
        <w:fldChar w:fldCharType="end"/>
      </w:r>
      <w:r>
        <w:rPr>
          <w:color w:val="auto"/>
          <w:highlight w:val="none"/>
        </w:rPr>
        <w:fldChar w:fldCharType="end"/>
      </w:r>
    </w:p>
    <w:p>
      <w:pPr>
        <w:pStyle w:val="24"/>
        <w:keepNext w:val="0"/>
        <w:keepLines w:val="0"/>
        <w:pageBreakBefore w:val="0"/>
        <w:widowControl w:val="0"/>
        <w:tabs>
          <w:tab w:val="right" w:leader="dot" w:pos="9355"/>
          <w:tab w:val="clear" w:pos="9515"/>
        </w:tabs>
        <w:kinsoku/>
        <w:wordWrap/>
        <w:overflowPunct/>
        <w:topLinePunct w:val="0"/>
        <w:autoSpaceDE/>
        <w:autoSpaceDN/>
        <w:bidi w:val="0"/>
        <w:adjustRightInd/>
        <w:snapToGrid/>
        <w:spacing w:before="0" w:after="0" w:line="380" w:lineRule="exact"/>
        <w:ind w:firstLine="401" w:firstLineChars="200"/>
        <w:textAlignment w:val="auto"/>
      </w:pPr>
      <w:r>
        <w:rPr>
          <w:color w:val="auto"/>
          <w:highlight w:val="none"/>
        </w:rPr>
        <w:fldChar w:fldCharType="begin"/>
      </w:r>
      <w:r>
        <w:rPr>
          <w:highlight w:val="none"/>
        </w:rPr>
        <w:instrText xml:space="preserve"> HYPERLINK \l _Toc10860 </w:instrText>
      </w:r>
      <w:r>
        <w:rPr>
          <w:highlight w:val="none"/>
        </w:rPr>
        <w:fldChar w:fldCharType="separate"/>
      </w:r>
      <w:r>
        <w:rPr>
          <w:rFonts w:hint="eastAsia" w:ascii="宋体" w:hAnsi="宋体"/>
          <w:szCs w:val="21"/>
          <w:highlight w:val="none"/>
        </w:rPr>
        <w:t>2</w:t>
      </w:r>
      <w:r>
        <w:rPr>
          <w:rFonts w:hint="eastAsia" w:ascii="宋体" w:hAnsi="宋体"/>
          <w:szCs w:val="21"/>
          <w:highlight w:val="none"/>
          <w:lang w:val="en-US" w:eastAsia="zh-CN"/>
        </w:rPr>
        <w:t>6</w:t>
      </w:r>
      <w:r>
        <w:rPr>
          <w:rFonts w:hint="eastAsia" w:ascii="宋体" w:hAnsi="宋体"/>
          <w:szCs w:val="21"/>
          <w:highlight w:val="none"/>
        </w:rPr>
        <w:t>．澄清</w:t>
      </w:r>
      <w:r>
        <w:rPr>
          <w:rFonts w:hint="eastAsia" w:ascii="宋体" w:hAnsi="宋体"/>
          <w:bCs/>
          <w:szCs w:val="21"/>
          <w:highlight w:val="none"/>
        </w:rPr>
        <w:t>有关问题</w:t>
      </w:r>
      <w:r>
        <w:tab/>
      </w:r>
      <w:r>
        <w:fldChar w:fldCharType="begin"/>
      </w:r>
      <w:r>
        <w:instrText xml:space="preserve"> PAGEREF _Toc10860 \h </w:instrText>
      </w:r>
      <w:r>
        <w:fldChar w:fldCharType="separate"/>
      </w:r>
      <w:r>
        <w:t>12</w:t>
      </w:r>
      <w:r>
        <w:fldChar w:fldCharType="end"/>
      </w:r>
      <w:r>
        <w:rPr>
          <w:color w:val="auto"/>
          <w:highlight w:val="none"/>
        </w:rPr>
        <w:fldChar w:fldCharType="end"/>
      </w:r>
    </w:p>
    <w:p>
      <w:pPr>
        <w:pStyle w:val="24"/>
        <w:keepNext w:val="0"/>
        <w:keepLines w:val="0"/>
        <w:pageBreakBefore w:val="0"/>
        <w:widowControl w:val="0"/>
        <w:tabs>
          <w:tab w:val="right" w:leader="dot" w:pos="9355"/>
          <w:tab w:val="clear" w:pos="9515"/>
        </w:tabs>
        <w:kinsoku/>
        <w:wordWrap/>
        <w:overflowPunct/>
        <w:topLinePunct w:val="0"/>
        <w:autoSpaceDE/>
        <w:autoSpaceDN/>
        <w:bidi w:val="0"/>
        <w:adjustRightInd/>
        <w:snapToGrid/>
        <w:spacing w:before="0" w:after="0" w:line="380" w:lineRule="exact"/>
        <w:ind w:firstLine="401" w:firstLineChars="200"/>
        <w:textAlignment w:val="auto"/>
      </w:pPr>
      <w:r>
        <w:rPr>
          <w:color w:val="auto"/>
          <w:highlight w:val="none"/>
        </w:rPr>
        <w:fldChar w:fldCharType="begin"/>
      </w:r>
      <w:r>
        <w:rPr>
          <w:highlight w:val="none"/>
        </w:rPr>
        <w:instrText xml:space="preserve"> HYPERLINK \l _Toc25678 </w:instrText>
      </w:r>
      <w:r>
        <w:rPr>
          <w:highlight w:val="none"/>
        </w:rPr>
        <w:fldChar w:fldCharType="separate"/>
      </w:r>
      <w:r>
        <w:rPr>
          <w:rFonts w:hint="eastAsia" w:ascii="宋体" w:hAnsi="宋体"/>
          <w:szCs w:val="21"/>
          <w:highlight w:val="none"/>
        </w:rPr>
        <w:t>2</w:t>
      </w:r>
      <w:r>
        <w:rPr>
          <w:rFonts w:hint="eastAsia" w:ascii="宋体" w:hAnsi="宋体"/>
          <w:szCs w:val="21"/>
          <w:highlight w:val="none"/>
          <w:lang w:val="en-US" w:eastAsia="zh-CN"/>
        </w:rPr>
        <w:t>7</w:t>
      </w:r>
      <w:r>
        <w:rPr>
          <w:rFonts w:hint="eastAsia" w:ascii="宋体" w:hAnsi="宋体"/>
          <w:szCs w:val="21"/>
          <w:highlight w:val="none"/>
        </w:rPr>
        <w:t>．评审程序</w:t>
      </w:r>
      <w:r>
        <w:tab/>
      </w:r>
      <w:r>
        <w:fldChar w:fldCharType="begin"/>
      </w:r>
      <w:r>
        <w:instrText xml:space="preserve"> PAGEREF _Toc25678 \h </w:instrText>
      </w:r>
      <w:r>
        <w:fldChar w:fldCharType="separate"/>
      </w:r>
      <w:r>
        <w:t>12</w:t>
      </w:r>
      <w:r>
        <w:fldChar w:fldCharType="end"/>
      </w:r>
      <w:r>
        <w:rPr>
          <w:color w:val="auto"/>
          <w:highlight w:val="none"/>
        </w:rPr>
        <w:fldChar w:fldCharType="end"/>
      </w:r>
    </w:p>
    <w:p>
      <w:pPr>
        <w:pStyle w:val="24"/>
        <w:keepNext w:val="0"/>
        <w:keepLines w:val="0"/>
        <w:pageBreakBefore w:val="0"/>
        <w:widowControl w:val="0"/>
        <w:tabs>
          <w:tab w:val="right" w:leader="dot" w:pos="9355"/>
          <w:tab w:val="clear" w:pos="9515"/>
        </w:tabs>
        <w:kinsoku/>
        <w:wordWrap/>
        <w:overflowPunct/>
        <w:topLinePunct w:val="0"/>
        <w:autoSpaceDE/>
        <w:autoSpaceDN/>
        <w:bidi w:val="0"/>
        <w:adjustRightInd/>
        <w:snapToGrid/>
        <w:spacing w:before="0" w:after="0" w:line="380" w:lineRule="exact"/>
        <w:ind w:firstLine="401" w:firstLineChars="200"/>
        <w:textAlignment w:val="auto"/>
      </w:pPr>
      <w:r>
        <w:rPr>
          <w:color w:val="auto"/>
          <w:highlight w:val="none"/>
        </w:rPr>
        <w:fldChar w:fldCharType="begin"/>
      </w:r>
      <w:r>
        <w:rPr>
          <w:highlight w:val="none"/>
        </w:rPr>
        <w:instrText xml:space="preserve"> HYPERLINK \l _Toc12562 </w:instrText>
      </w:r>
      <w:r>
        <w:rPr>
          <w:highlight w:val="none"/>
        </w:rPr>
        <w:fldChar w:fldCharType="separate"/>
      </w:r>
      <w:r>
        <w:rPr>
          <w:rFonts w:hint="eastAsia" w:ascii="宋体" w:hAnsi="宋体"/>
          <w:szCs w:val="21"/>
          <w:highlight w:val="none"/>
        </w:rPr>
        <w:t>2</w:t>
      </w:r>
      <w:r>
        <w:rPr>
          <w:rFonts w:hint="eastAsia" w:ascii="宋体" w:hAnsi="宋体"/>
          <w:szCs w:val="21"/>
          <w:highlight w:val="none"/>
          <w:lang w:val="en-US" w:eastAsia="zh-CN"/>
        </w:rPr>
        <w:t>8</w:t>
      </w:r>
      <w:r>
        <w:rPr>
          <w:rFonts w:hint="eastAsia" w:ascii="宋体" w:hAnsi="宋体"/>
          <w:szCs w:val="21"/>
          <w:highlight w:val="none"/>
        </w:rPr>
        <w:t>．被推荐的成交候选供应商的确定</w:t>
      </w:r>
      <w:r>
        <w:tab/>
      </w:r>
      <w:r>
        <w:fldChar w:fldCharType="begin"/>
      </w:r>
      <w:r>
        <w:instrText xml:space="preserve"> PAGEREF _Toc12562 \h </w:instrText>
      </w:r>
      <w:r>
        <w:fldChar w:fldCharType="separate"/>
      </w:r>
      <w:r>
        <w:t>13</w:t>
      </w:r>
      <w:r>
        <w:fldChar w:fldCharType="end"/>
      </w:r>
      <w:r>
        <w:rPr>
          <w:color w:val="auto"/>
          <w:highlight w:val="none"/>
        </w:rPr>
        <w:fldChar w:fldCharType="end"/>
      </w:r>
    </w:p>
    <w:p>
      <w:pPr>
        <w:pStyle w:val="24"/>
        <w:keepNext w:val="0"/>
        <w:keepLines w:val="0"/>
        <w:pageBreakBefore w:val="0"/>
        <w:widowControl w:val="0"/>
        <w:tabs>
          <w:tab w:val="right" w:leader="dot" w:pos="9355"/>
          <w:tab w:val="clear" w:pos="9515"/>
        </w:tabs>
        <w:kinsoku/>
        <w:wordWrap/>
        <w:overflowPunct/>
        <w:topLinePunct w:val="0"/>
        <w:autoSpaceDE/>
        <w:autoSpaceDN/>
        <w:bidi w:val="0"/>
        <w:adjustRightInd/>
        <w:snapToGrid/>
        <w:spacing w:before="0" w:after="0" w:line="380" w:lineRule="exact"/>
        <w:ind w:firstLine="401" w:firstLineChars="200"/>
        <w:textAlignment w:val="auto"/>
      </w:pPr>
      <w:r>
        <w:rPr>
          <w:color w:val="auto"/>
          <w:highlight w:val="none"/>
        </w:rPr>
        <w:fldChar w:fldCharType="begin"/>
      </w:r>
      <w:r>
        <w:rPr>
          <w:highlight w:val="none"/>
        </w:rPr>
        <w:instrText xml:space="preserve"> HYPERLINK \l _Toc24312 </w:instrText>
      </w:r>
      <w:r>
        <w:rPr>
          <w:highlight w:val="none"/>
        </w:rPr>
        <w:fldChar w:fldCharType="separate"/>
      </w:r>
      <w:r>
        <w:rPr>
          <w:rFonts w:hint="eastAsia" w:ascii="宋体" w:hAnsi="宋体"/>
          <w:szCs w:val="21"/>
          <w:highlight w:val="none"/>
          <w:lang w:val="en-US" w:eastAsia="zh-CN"/>
        </w:rPr>
        <w:t>29</w:t>
      </w:r>
      <w:r>
        <w:rPr>
          <w:rFonts w:hint="eastAsia" w:ascii="宋体" w:hAnsi="宋体"/>
          <w:szCs w:val="21"/>
          <w:highlight w:val="none"/>
        </w:rPr>
        <w:t>.成交原则</w:t>
      </w:r>
      <w:r>
        <w:tab/>
      </w:r>
      <w:r>
        <w:fldChar w:fldCharType="begin"/>
      </w:r>
      <w:r>
        <w:instrText xml:space="preserve"> PAGEREF _Toc24312 \h </w:instrText>
      </w:r>
      <w:r>
        <w:fldChar w:fldCharType="separate"/>
      </w:r>
      <w:r>
        <w:t>13</w:t>
      </w:r>
      <w:r>
        <w:fldChar w:fldCharType="end"/>
      </w:r>
      <w:r>
        <w:rPr>
          <w:color w:val="auto"/>
          <w:highlight w:val="none"/>
        </w:rPr>
        <w:fldChar w:fldCharType="end"/>
      </w:r>
    </w:p>
    <w:p>
      <w:pPr>
        <w:pStyle w:val="24"/>
        <w:keepNext w:val="0"/>
        <w:keepLines w:val="0"/>
        <w:pageBreakBefore w:val="0"/>
        <w:widowControl w:val="0"/>
        <w:tabs>
          <w:tab w:val="right" w:leader="dot" w:pos="9355"/>
          <w:tab w:val="clear" w:pos="9515"/>
        </w:tabs>
        <w:kinsoku/>
        <w:wordWrap/>
        <w:overflowPunct/>
        <w:topLinePunct w:val="0"/>
        <w:autoSpaceDE/>
        <w:autoSpaceDN/>
        <w:bidi w:val="0"/>
        <w:adjustRightInd/>
        <w:snapToGrid/>
        <w:spacing w:before="0" w:after="0" w:line="380" w:lineRule="exact"/>
        <w:ind w:firstLine="401" w:firstLineChars="200"/>
        <w:textAlignment w:val="auto"/>
      </w:pPr>
      <w:r>
        <w:rPr>
          <w:color w:val="auto"/>
          <w:highlight w:val="none"/>
        </w:rPr>
        <w:fldChar w:fldCharType="begin"/>
      </w:r>
      <w:r>
        <w:rPr>
          <w:highlight w:val="none"/>
        </w:rPr>
        <w:instrText xml:space="preserve"> HYPERLINK \l _Toc20067 </w:instrText>
      </w:r>
      <w:r>
        <w:rPr>
          <w:highlight w:val="none"/>
        </w:rPr>
        <w:fldChar w:fldCharType="separate"/>
      </w:r>
      <w:r>
        <w:rPr>
          <w:rFonts w:hint="eastAsia" w:ascii="宋体" w:hAnsi="宋体"/>
          <w:szCs w:val="21"/>
          <w:highlight w:val="none"/>
          <w:lang w:val="en-US" w:eastAsia="zh-CN"/>
        </w:rPr>
        <w:t>30</w:t>
      </w:r>
      <w:r>
        <w:rPr>
          <w:rFonts w:hint="eastAsia" w:ascii="宋体" w:hAnsi="宋体"/>
          <w:szCs w:val="21"/>
          <w:highlight w:val="none"/>
        </w:rPr>
        <w:t>．保密</w:t>
      </w:r>
      <w:r>
        <w:tab/>
      </w:r>
      <w:r>
        <w:fldChar w:fldCharType="begin"/>
      </w:r>
      <w:r>
        <w:instrText xml:space="preserve"> PAGEREF _Toc20067 \h </w:instrText>
      </w:r>
      <w:r>
        <w:fldChar w:fldCharType="separate"/>
      </w:r>
      <w:r>
        <w:t>13</w:t>
      </w:r>
      <w:r>
        <w:fldChar w:fldCharType="end"/>
      </w:r>
      <w:r>
        <w:rPr>
          <w:color w:val="auto"/>
          <w:highlight w:val="none"/>
        </w:rPr>
        <w:fldChar w:fldCharType="end"/>
      </w:r>
    </w:p>
    <w:p>
      <w:pPr>
        <w:pStyle w:val="24"/>
        <w:keepNext w:val="0"/>
        <w:keepLines w:val="0"/>
        <w:pageBreakBefore w:val="0"/>
        <w:widowControl w:val="0"/>
        <w:tabs>
          <w:tab w:val="right" w:leader="dot" w:pos="9355"/>
          <w:tab w:val="clear" w:pos="9515"/>
        </w:tabs>
        <w:kinsoku/>
        <w:wordWrap/>
        <w:overflowPunct/>
        <w:topLinePunct w:val="0"/>
        <w:autoSpaceDE/>
        <w:autoSpaceDN/>
        <w:bidi w:val="0"/>
        <w:adjustRightInd/>
        <w:snapToGrid/>
        <w:spacing w:before="0" w:after="0" w:line="380" w:lineRule="exact"/>
        <w:ind w:firstLine="401" w:firstLineChars="200"/>
        <w:textAlignment w:val="auto"/>
      </w:pPr>
      <w:r>
        <w:rPr>
          <w:color w:val="auto"/>
          <w:highlight w:val="none"/>
        </w:rPr>
        <w:fldChar w:fldCharType="begin"/>
      </w:r>
      <w:r>
        <w:rPr>
          <w:highlight w:val="none"/>
        </w:rPr>
        <w:instrText xml:space="preserve"> HYPERLINK \l _Toc13248 </w:instrText>
      </w:r>
      <w:r>
        <w:rPr>
          <w:highlight w:val="none"/>
        </w:rPr>
        <w:fldChar w:fldCharType="separate"/>
      </w:r>
      <w:r>
        <w:rPr>
          <w:rFonts w:hint="eastAsia" w:ascii="宋体" w:hAnsi="宋体"/>
          <w:szCs w:val="21"/>
          <w:highlight w:val="none"/>
        </w:rPr>
        <w:t>七、授予合同</w:t>
      </w:r>
      <w:r>
        <w:tab/>
      </w:r>
      <w:r>
        <w:fldChar w:fldCharType="begin"/>
      </w:r>
      <w:r>
        <w:instrText xml:space="preserve"> PAGEREF _Toc13248 \h </w:instrText>
      </w:r>
      <w:r>
        <w:fldChar w:fldCharType="separate"/>
      </w:r>
      <w:r>
        <w:t>13</w:t>
      </w:r>
      <w:r>
        <w:fldChar w:fldCharType="end"/>
      </w:r>
      <w:r>
        <w:rPr>
          <w:color w:val="auto"/>
          <w:highlight w:val="none"/>
        </w:rPr>
        <w:fldChar w:fldCharType="end"/>
      </w:r>
    </w:p>
    <w:p>
      <w:pPr>
        <w:pStyle w:val="24"/>
        <w:keepNext w:val="0"/>
        <w:keepLines w:val="0"/>
        <w:pageBreakBefore w:val="0"/>
        <w:widowControl w:val="0"/>
        <w:tabs>
          <w:tab w:val="right" w:leader="dot" w:pos="9355"/>
          <w:tab w:val="clear" w:pos="9515"/>
        </w:tabs>
        <w:kinsoku/>
        <w:wordWrap/>
        <w:overflowPunct/>
        <w:topLinePunct w:val="0"/>
        <w:autoSpaceDE/>
        <w:autoSpaceDN/>
        <w:bidi w:val="0"/>
        <w:adjustRightInd/>
        <w:snapToGrid/>
        <w:spacing w:before="0" w:after="0" w:line="380" w:lineRule="exact"/>
        <w:ind w:firstLine="401" w:firstLineChars="200"/>
        <w:textAlignment w:val="auto"/>
      </w:pPr>
      <w:r>
        <w:rPr>
          <w:color w:val="auto"/>
          <w:highlight w:val="none"/>
        </w:rPr>
        <w:fldChar w:fldCharType="begin"/>
      </w:r>
      <w:r>
        <w:rPr>
          <w:highlight w:val="none"/>
        </w:rPr>
        <w:instrText xml:space="preserve"> HYPERLINK \l _Toc19452 </w:instrText>
      </w:r>
      <w:r>
        <w:rPr>
          <w:highlight w:val="none"/>
        </w:rPr>
        <w:fldChar w:fldCharType="separate"/>
      </w:r>
      <w:r>
        <w:rPr>
          <w:rFonts w:hint="eastAsia" w:ascii="宋体" w:hAnsi="宋体"/>
          <w:szCs w:val="21"/>
          <w:highlight w:val="none"/>
        </w:rPr>
        <w:t>3</w:t>
      </w:r>
      <w:r>
        <w:rPr>
          <w:rFonts w:hint="eastAsia" w:ascii="宋体" w:hAnsi="宋体"/>
          <w:szCs w:val="21"/>
          <w:highlight w:val="none"/>
          <w:lang w:val="en-US" w:eastAsia="zh-CN"/>
        </w:rPr>
        <w:t>1</w:t>
      </w:r>
      <w:r>
        <w:rPr>
          <w:rFonts w:hint="eastAsia" w:ascii="宋体" w:hAnsi="宋体"/>
          <w:szCs w:val="21"/>
          <w:highlight w:val="none"/>
        </w:rPr>
        <w:t>．成交候选供应商资格最终审查</w:t>
      </w:r>
      <w:r>
        <w:tab/>
      </w:r>
      <w:r>
        <w:fldChar w:fldCharType="begin"/>
      </w:r>
      <w:r>
        <w:instrText xml:space="preserve"> PAGEREF _Toc19452 \h </w:instrText>
      </w:r>
      <w:r>
        <w:fldChar w:fldCharType="separate"/>
      </w:r>
      <w:r>
        <w:t>13</w:t>
      </w:r>
      <w:r>
        <w:fldChar w:fldCharType="end"/>
      </w:r>
      <w:r>
        <w:rPr>
          <w:color w:val="auto"/>
          <w:highlight w:val="none"/>
        </w:rPr>
        <w:fldChar w:fldCharType="end"/>
      </w:r>
    </w:p>
    <w:p>
      <w:pPr>
        <w:pStyle w:val="24"/>
        <w:keepNext w:val="0"/>
        <w:keepLines w:val="0"/>
        <w:pageBreakBefore w:val="0"/>
        <w:widowControl w:val="0"/>
        <w:tabs>
          <w:tab w:val="right" w:leader="dot" w:pos="9355"/>
          <w:tab w:val="clear" w:pos="9515"/>
        </w:tabs>
        <w:kinsoku/>
        <w:wordWrap/>
        <w:overflowPunct/>
        <w:topLinePunct w:val="0"/>
        <w:autoSpaceDE/>
        <w:autoSpaceDN/>
        <w:bidi w:val="0"/>
        <w:adjustRightInd/>
        <w:snapToGrid/>
        <w:spacing w:before="0" w:after="0" w:line="380" w:lineRule="exact"/>
        <w:ind w:firstLine="401" w:firstLineChars="200"/>
        <w:textAlignment w:val="auto"/>
      </w:pPr>
      <w:r>
        <w:rPr>
          <w:color w:val="auto"/>
          <w:highlight w:val="none"/>
        </w:rPr>
        <w:fldChar w:fldCharType="begin"/>
      </w:r>
      <w:r>
        <w:rPr>
          <w:highlight w:val="none"/>
        </w:rPr>
        <w:instrText xml:space="preserve"> HYPERLINK \l _Toc16575 </w:instrText>
      </w:r>
      <w:r>
        <w:rPr>
          <w:highlight w:val="none"/>
        </w:rPr>
        <w:fldChar w:fldCharType="separate"/>
      </w:r>
      <w:r>
        <w:rPr>
          <w:rFonts w:hint="eastAsia" w:ascii="宋体" w:hAnsi="宋体"/>
          <w:szCs w:val="21"/>
          <w:highlight w:val="none"/>
        </w:rPr>
        <w:t>3</w:t>
      </w:r>
      <w:r>
        <w:rPr>
          <w:rFonts w:hint="eastAsia" w:ascii="宋体" w:hAnsi="宋体"/>
          <w:szCs w:val="21"/>
          <w:highlight w:val="none"/>
          <w:lang w:val="en-US" w:eastAsia="zh-CN"/>
        </w:rPr>
        <w:t>2</w:t>
      </w:r>
      <w:r>
        <w:rPr>
          <w:rFonts w:hint="eastAsia" w:ascii="宋体" w:hAnsi="宋体"/>
          <w:szCs w:val="21"/>
          <w:highlight w:val="none"/>
        </w:rPr>
        <w:t>．合同授予标准</w:t>
      </w:r>
      <w:r>
        <w:tab/>
      </w:r>
      <w:r>
        <w:fldChar w:fldCharType="begin"/>
      </w:r>
      <w:r>
        <w:instrText xml:space="preserve"> PAGEREF _Toc16575 \h </w:instrText>
      </w:r>
      <w:r>
        <w:fldChar w:fldCharType="separate"/>
      </w:r>
      <w:r>
        <w:t>13</w:t>
      </w:r>
      <w:r>
        <w:fldChar w:fldCharType="end"/>
      </w:r>
      <w:r>
        <w:rPr>
          <w:color w:val="auto"/>
          <w:highlight w:val="none"/>
        </w:rPr>
        <w:fldChar w:fldCharType="end"/>
      </w:r>
    </w:p>
    <w:p>
      <w:pPr>
        <w:pStyle w:val="24"/>
        <w:keepNext w:val="0"/>
        <w:keepLines w:val="0"/>
        <w:pageBreakBefore w:val="0"/>
        <w:widowControl w:val="0"/>
        <w:tabs>
          <w:tab w:val="right" w:leader="dot" w:pos="9355"/>
          <w:tab w:val="clear" w:pos="9515"/>
        </w:tabs>
        <w:kinsoku/>
        <w:wordWrap/>
        <w:overflowPunct/>
        <w:topLinePunct w:val="0"/>
        <w:autoSpaceDE/>
        <w:autoSpaceDN/>
        <w:bidi w:val="0"/>
        <w:adjustRightInd/>
        <w:snapToGrid/>
        <w:spacing w:before="0" w:after="0" w:line="380" w:lineRule="exact"/>
        <w:ind w:firstLine="401" w:firstLineChars="200"/>
        <w:textAlignment w:val="auto"/>
      </w:pPr>
      <w:r>
        <w:rPr>
          <w:color w:val="auto"/>
          <w:highlight w:val="none"/>
        </w:rPr>
        <w:fldChar w:fldCharType="begin"/>
      </w:r>
      <w:r>
        <w:rPr>
          <w:highlight w:val="none"/>
        </w:rPr>
        <w:instrText xml:space="preserve"> HYPERLINK \l _Toc9921 </w:instrText>
      </w:r>
      <w:r>
        <w:rPr>
          <w:highlight w:val="none"/>
        </w:rPr>
        <w:fldChar w:fldCharType="separate"/>
      </w:r>
      <w:r>
        <w:rPr>
          <w:rFonts w:hint="eastAsia" w:ascii="宋体" w:hAnsi="宋体"/>
          <w:szCs w:val="21"/>
          <w:highlight w:val="none"/>
        </w:rPr>
        <w:t>3</w:t>
      </w:r>
      <w:r>
        <w:rPr>
          <w:rFonts w:hint="eastAsia" w:ascii="宋体" w:hAnsi="宋体"/>
          <w:szCs w:val="21"/>
          <w:highlight w:val="none"/>
          <w:lang w:val="en-US" w:eastAsia="zh-CN"/>
        </w:rPr>
        <w:t>3</w:t>
      </w:r>
      <w:r>
        <w:rPr>
          <w:rFonts w:hint="eastAsia" w:ascii="宋体" w:hAnsi="宋体"/>
          <w:szCs w:val="21"/>
          <w:highlight w:val="none"/>
        </w:rPr>
        <w:t>．授标时更改采购货物数量的权</w:t>
      </w:r>
      <w:r>
        <w:rPr>
          <w:rFonts w:hint="eastAsia" w:ascii="宋体" w:hAnsi="宋体"/>
          <w:szCs w:val="21"/>
          <w:highlight w:val="none"/>
          <w:lang w:eastAsia="zh-CN"/>
        </w:rPr>
        <w:t>利</w:t>
      </w:r>
      <w:r>
        <w:tab/>
      </w:r>
      <w:r>
        <w:fldChar w:fldCharType="begin"/>
      </w:r>
      <w:r>
        <w:instrText xml:space="preserve"> PAGEREF _Toc9921 \h </w:instrText>
      </w:r>
      <w:r>
        <w:fldChar w:fldCharType="separate"/>
      </w:r>
      <w:r>
        <w:t>13</w:t>
      </w:r>
      <w:r>
        <w:fldChar w:fldCharType="end"/>
      </w:r>
      <w:r>
        <w:rPr>
          <w:color w:val="auto"/>
          <w:highlight w:val="none"/>
        </w:rPr>
        <w:fldChar w:fldCharType="end"/>
      </w:r>
    </w:p>
    <w:p>
      <w:pPr>
        <w:pStyle w:val="24"/>
        <w:keepNext w:val="0"/>
        <w:keepLines w:val="0"/>
        <w:pageBreakBefore w:val="0"/>
        <w:widowControl w:val="0"/>
        <w:tabs>
          <w:tab w:val="right" w:leader="dot" w:pos="9355"/>
          <w:tab w:val="clear" w:pos="9515"/>
        </w:tabs>
        <w:kinsoku/>
        <w:wordWrap/>
        <w:overflowPunct/>
        <w:topLinePunct w:val="0"/>
        <w:autoSpaceDE/>
        <w:autoSpaceDN/>
        <w:bidi w:val="0"/>
        <w:adjustRightInd/>
        <w:snapToGrid/>
        <w:spacing w:before="0" w:after="0" w:line="380" w:lineRule="exact"/>
        <w:ind w:firstLine="401" w:firstLineChars="200"/>
        <w:textAlignment w:val="auto"/>
      </w:pPr>
      <w:r>
        <w:rPr>
          <w:color w:val="auto"/>
          <w:highlight w:val="none"/>
        </w:rPr>
        <w:fldChar w:fldCharType="begin"/>
      </w:r>
      <w:r>
        <w:rPr>
          <w:highlight w:val="none"/>
        </w:rPr>
        <w:instrText xml:space="preserve"> HYPERLINK \l _Toc29134 </w:instrText>
      </w:r>
      <w:r>
        <w:rPr>
          <w:highlight w:val="none"/>
        </w:rPr>
        <w:fldChar w:fldCharType="separate"/>
      </w:r>
      <w:r>
        <w:rPr>
          <w:rFonts w:hint="eastAsia" w:ascii="宋体" w:hAnsi="宋体"/>
          <w:szCs w:val="21"/>
          <w:highlight w:val="none"/>
        </w:rPr>
        <w:t>3</w:t>
      </w:r>
      <w:r>
        <w:rPr>
          <w:rFonts w:hint="eastAsia" w:ascii="宋体" w:hAnsi="宋体"/>
          <w:szCs w:val="21"/>
          <w:highlight w:val="none"/>
          <w:lang w:val="en-US" w:eastAsia="zh-CN"/>
        </w:rPr>
        <w:t>4</w:t>
      </w:r>
      <w:r>
        <w:rPr>
          <w:rFonts w:hint="eastAsia" w:ascii="宋体" w:hAnsi="宋体"/>
          <w:szCs w:val="21"/>
          <w:highlight w:val="none"/>
        </w:rPr>
        <w:t>．成交通知书</w:t>
      </w:r>
      <w:r>
        <w:tab/>
      </w:r>
      <w:r>
        <w:fldChar w:fldCharType="begin"/>
      </w:r>
      <w:r>
        <w:instrText xml:space="preserve"> PAGEREF _Toc29134 \h </w:instrText>
      </w:r>
      <w:r>
        <w:fldChar w:fldCharType="separate"/>
      </w:r>
      <w:r>
        <w:t>13</w:t>
      </w:r>
      <w:r>
        <w:fldChar w:fldCharType="end"/>
      </w:r>
      <w:r>
        <w:rPr>
          <w:color w:val="auto"/>
          <w:highlight w:val="none"/>
        </w:rPr>
        <w:fldChar w:fldCharType="end"/>
      </w:r>
    </w:p>
    <w:p>
      <w:pPr>
        <w:pStyle w:val="24"/>
        <w:keepNext w:val="0"/>
        <w:keepLines w:val="0"/>
        <w:pageBreakBefore w:val="0"/>
        <w:widowControl w:val="0"/>
        <w:tabs>
          <w:tab w:val="right" w:leader="dot" w:pos="9355"/>
          <w:tab w:val="clear" w:pos="9515"/>
        </w:tabs>
        <w:kinsoku/>
        <w:wordWrap/>
        <w:overflowPunct/>
        <w:topLinePunct w:val="0"/>
        <w:autoSpaceDE/>
        <w:autoSpaceDN/>
        <w:bidi w:val="0"/>
        <w:adjustRightInd/>
        <w:snapToGrid/>
        <w:spacing w:before="0" w:after="0" w:line="380" w:lineRule="exact"/>
        <w:ind w:firstLine="401" w:firstLineChars="200"/>
        <w:textAlignment w:val="auto"/>
      </w:pPr>
      <w:r>
        <w:rPr>
          <w:color w:val="auto"/>
          <w:highlight w:val="none"/>
        </w:rPr>
        <w:fldChar w:fldCharType="begin"/>
      </w:r>
      <w:r>
        <w:rPr>
          <w:highlight w:val="none"/>
        </w:rPr>
        <w:instrText xml:space="preserve"> HYPERLINK \l _Toc31645 </w:instrText>
      </w:r>
      <w:r>
        <w:rPr>
          <w:highlight w:val="none"/>
        </w:rPr>
        <w:fldChar w:fldCharType="separate"/>
      </w:r>
      <w:r>
        <w:rPr>
          <w:rFonts w:hint="eastAsia" w:ascii="宋体" w:hAnsi="宋体"/>
          <w:szCs w:val="21"/>
          <w:highlight w:val="none"/>
        </w:rPr>
        <w:t>3</w:t>
      </w:r>
      <w:r>
        <w:rPr>
          <w:rFonts w:hint="eastAsia" w:ascii="宋体" w:hAnsi="宋体"/>
          <w:szCs w:val="21"/>
          <w:highlight w:val="none"/>
          <w:lang w:val="en-US" w:eastAsia="zh-CN"/>
        </w:rPr>
        <w:t>5</w:t>
      </w:r>
      <w:r>
        <w:rPr>
          <w:rFonts w:hint="eastAsia" w:ascii="宋体" w:hAnsi="宋体"/>
          <w:szCs w:val="21"/>
          <w:highlight w:val="none"/>
        </w:rPr>
        <w:t>．签定合同</w:t>
      </w:r>
      <w:r>
        <w:tab/>
      </w:r>
      <w:r>
        <w:fldChar w:fldCharType="begin"/>
      </w:r>
      <w:r>
        <w:instrText xml:space="preserve"> PAGEREF _Toc31645 \h </w:instrText>
      </w:r>
      <w:r>
        <w:fldChar w:fldCharType="separate"/>
      </w:r>
      <w:r>
        <w:t>14</w:t>
      </w:r>
      <w:r>
        <w:fldChar w:fldCharType="end"/>
      </w:r>
      <w:r>
        <w:rPr>
          <w:color w:val="auto"/>
          <w:highlight w:val="none"/>
        </w:rPr>
        <w:fldChar w:fldCharType="end"/>
      </w:r>
    </w:p>
    <w:p>
      <w:pPr>
        <w:pStyle w:val="24"/>
        <w:keepNext w:val="0"/>
        <w:keepLines w:val="0"/>
        <w:pageBreakBefore w:val="0"/>
        <w:widowControl w:val="0"/>
        <w:tabs>
          <w:tab w:val="right" w:leader="dot" w:pos="9355"/>
          <w:tab w:val="clear" w:pos="9515"/>
        </w:tabs>
        <w:kinsoku/>
        <w:wordWrap/>
        <w:overflowPunct/>
        <w:topLinePunct w:val="0"/>
        <w:autoSpaceDE/>
        <w:autoSpaceDN/>
        <w:bidi w:val="0"/>
        <w:adjustRightInd/>
        <w:snapToGrid/>
        <w:spacing w:before="0" w:after="0" w:line="380" w:lineRule="exact"/>
        <w:ind w:firstLine="401" w:firstLineChars="200"/>
        <w:textAlignment w:val="auto"/>
        <w:rPr>
          <w:color w:val="auto"/>
          <w:highlight w:val="none"/>
        </w:rPr>
      </w:pPr>
      <w:r>
        <w:rPr>
          <w:color w:val="auto"/>
          <w:highlight w:val="none"/>
        </w:rPr>
        <w:fldChar w:fldCharType="begin"/>
      </w:r>
      <w:r>
        <w:rPr>
          <w:highlight w:val="none"/>
        </w:rPr>
        <w:instrText xml:space="preserve"> HYPERLINK \l _Toc14011 </w:instrText>
      </w:r>
      <w:r>
        <w:rPr>
          <w:highlight w:val="none"/>
        </w:rPr>
        <w:fldChar w:fldCharType="separate"/>
      </w:r>
      <w:r>
        <w:rPr>
          <w:rFonts w:hint="eastAsia" w:ascii="宋体" w:hAnsi="宋体" w:eastAsia="宋体"/>
          <w:szCs w:val="32"/>
        </w:rPr>
        <w:t xml:space="preserve">第三部分 </w:t>
      </w:r>
      <w:r>
        <w:rPr>
          <w:rFonts w:hint="eastAsia" w:ascii="宋体" w:hAnsi="宋体"/>
          <w:szCs w:val="32"/>
          <w:highlight w:val="none"/>
          <w:lang w:eastAsia="zh-CN"/>
        </w:rPr>
        <w:t>询价</w:t>
      </w:r>
      <w:r>
        <w:rPr>
          <w:rFonts w:hint="eastAsia" w:ascii="宋体" w:hAnsi="宋体" w:eastAsia="宋体"/>
          <w:szCs w:val="32"/>
          <w:highlight w:val="none"/>
        </w:rPr>
        <w:t>项目说明及要求</w:t>
      </w:r>
      <w:r>
        <w:tab/>
      </w:r>
      <w:r>
        <w:fldChar w:fldCharType="begin"/>
      </w:r>
      <w:r>
        <w:instrText xml:space="preserve"> PAGEREF _Toc14011 \h </w:instrText>
      </w:r>
      <w:r>
        <w:fldChar w:fldCharType="separate"/>
      </w:r>
      <w:r>
        <w:t>15</w:t>
      </w:r>
      <w:r>
        <w:fldChar w:fldCharType="end"/>
      </w:r>
      <w:r>
        <w:rPr>
          <w:color w:val="auto"/>
          <w:highlight w:val="none"/>
        </w:rPr>
        <w:fldChar w:fldCharType="end"/>
      </w:r>
    </w:p>
    <w:p>
      <w:pPr>
        <w:pStyle w:val="24"/>
        <w:keepNext w:val="0"/>
        <w:keepLines w:val="0"/>
        <w:pageBreakBefore w:val="0"/>
        <w:widowControl w:val="0"/>
        <w:tabs>
          <w:tab w:val="right" w:leader="dot" w:pos="9355"/>
          <w:tab w:val="clear" w:pos="9515"/>
        </w:tabs>
        <w:kinsoku/>
        <w:wordWrap/>
        <w:overflowPunct/>
        <w:topLinePunct w:val="0"/>
        <w:autoSpaceDE/>
        <w:autoSpaceDN/>
        <w:bidi w:val="0"/>
        <w:adjustRightInd/>
        <w:snapToGrid/>
        <w:spacing w:before="0" w:after="0" w:line="380" w:lineRule="exact"/>
        <w:ind w:firstLine="401" w:firstLineChars="200"/>
        <w:textAlignment w:val="auto"/>
      </w:pPr>
      <w:r>
        <w:rPr>
          <w:color w:val="auto"/>
          <w:highlight w:val="none"/>
        </w:rPr>
        <w:fldChar w:fldCharType="begin"/>
      </w:r>
      <w:r>
        <w:rPr>
          <w:highlight w:val="none"/>
        </w:rPr>
        <w:instrText xml:space="preserve"> HYPERLINK \l _Toc28533 </w:instrText>
      </w:r>
      <w:r>
        <w:rPr>
          <w:highlight w:val="none"/>
        </w:rPr>
        <w:fldChar w:fldCharType="separate"/>
      </w:r>
      <w:r>
        <w:rPr>
          <w:rFonts w:hint="eastAsia" w:ascii="宋体" w:hAnsi="宋体" w:eastAsia="宋体"/>
          <w:szCs w:val="32"/>
          <w:highlight w:val="none"/>
        </w:rPr>
        <w:t>第四部分    报价响应文件格式</w:t>
      </w:r>
      <w:r>
        <w:tab/>
      </w:r>
      <w:r>
        <w:fldChar w:fldCharType="begin"/>
      </w:r>
      <w:r>
        <w:instrText xml:space="preserve"> PAGEREF _Toc28533 \h </w:instrText>
      </w:r>
      <w:r>
        <w:fldChar w:fldCharType="separate"/>
      </w:r>
      <w:r>
        <w:t>21</w:t>
      </w:r>
      <w:r>
        <w:fldChar w:fldCharType="end"/>
      </w:r>
      <w:r>
        <w:rPr>
          <w:color w:val="auto"/>
          <w:highlight w:val="none"/>
        </w:rPr>
        <w:fldChar w:fldCharType="end"/>
      </w:r>
    </w:p>
    <w:p>
      <w:pPr>
        <w:pStyle w:val="24"/>
        <w:keepNext w:val="0"/>
        <w:keepLines w:val="0"/>
        <w:pageBreakBefore w:val="0"/>
        <w:widowControl w:val="0"/>
        <w:tabs>
          <w:tab w:val="right" w:leader="dot" w:pos="9355"/>
          <w:tab w:val="clear" w:pos="9515"/>
        </w:tabs>
        <w:kinsoku/>
        <w:wordWrap/>
        <w:overflowPunct/>
        <w:topLinePunct w:val="0"/>
        <w:autoSpaceDE/>
        <w:autoSpaceDN/>
        <w:bidi w:val="0"/>
        <w:adjustRightInd/>
        <w:snapToGrid/>
        <w:spacing w:before="0" w:after="0" w:line="380" w:lineRule="exact"/>
        <w:ind w:firstLine="401" w:firstLineChars="200"/>
        <w:textAlignment w:val="auto"/>
      </w:pPr>
      <w:r>
        <w:rPr>
          <w:color w:val="auto"/>
          <w:highlight w:val="none"/>
        </w:rPr>
        <w:fldChar w:fldCharType="begin"/>
      </w:r>
      <w:r>
        <w:rPr>
          <w:highlight w:val="none"/>
        </w:rPr>
        <w:instrText xml:space="preserve"> HYPERLINK \l _Toc27641 </w:instrText>
      </w:r>
      <w:r>
        <w:rPr>
          <w:highlight w:val="none"/>
        </w:rPr>
        <w:fldChar w:fldCharType="separate"/>
      </w:r>
      <w:r>
        <w:rPr>
          <w:rFonts w:hint="eastAsia" w:ascii="宋体" w:hAnsi="宋体"/>
          <w:szCs w:val="28"/>
          <w:highlight w:val="none"/>
        </w:rPr>
        <w:t>一、报  价  书</w:t>
      </w:r>
      <w:r>
        <w:tab/>
      </w:r>
      <w:r>
        <w:fldChar w:fldCharType="begin"/>
      </w:r>
      <w:r>
        <w:instrText xml:space="preserve"> PAGEREF _Toc27641 \h </w:instrText>
      </w:r>
      <w:r>
        <w:fldChar w:fldCharType="separate"/>
      </w:r>
      <w:r>
        <w:t>22</w:t>
      </w:r>
      <w:r>
        <w:fldChar w:fldCharType="end"/>
      </w:r>
      <w:r>
        <w:rPr>
          <w:color w:val="auto"/>
          <w:highlight w:val="none"/>
        </w:rPr>
        <w:fldChar w:fldCharType="end"/>
      </w:r>
    </w:p>
    <w:p>
      <w:pPr>
        <w:pStyle w:val="24"/>
        <w:keepNext w:val="0"/>
        <w:keepLines w:val="0"/>
        <w:pageBreakBefore w:val="0"/>
        <w:widowControl w:val="0"/>
        <w:tabs>
          <w:tab w:val="right" w:leader="dot" w:pos="9355"/>
          <w:tab w:val="clear" w:pos="9515"/>
        </w:tabs>
        <w:kinsoku/>
        <w:wordWrap/>
        <w:overflowPunct/>
        <w:topLinePunct w:val="0"/>
        <w:autoSpaceDE/>
        <w:autoSpaceDN/>
        <w:bidi w:val="0"/>
        <w:adjustRightInd/>
        <w:snapToGrid/>
        <w:spacing w:before="0" w:after="0" w:line="380" w:lineRule="exact"/>
        <w:ind w:firstLine="401" w:firstLineChars="200"/>
        <w:textAlignment w:val="auto"/>
      </w:pPr>
      <w:r>
        <w:rPr>
          <w:color w:val="auto"/>
          <w:highlight w:val="none"/>
        </w:rPr>
        <w:fldChar w:fldCharType="begin"/>
      </w:r>
      <w:r>
        <w:rPr>
          <w:highlight w:val="none"/>
        </w:rPr>
        <w:instrText xml:space="preserve"> HYPERLINK \l _Toc4997 </w:instrText>
      </w:r>
      <w:r>
        <w:rPr>
          <w:highlight w:val="none"/>
        </w:rPr>
        <w:fldChar w:fldCharType="separate"/>
      </w:r>
      <w:r>
        <w:rPr>
          <w:rFonts w:hint="eastAsia" w:ascii="宋体" w:hAnsi="宋体"/>
          <w:szCs w:val="28"/>
          <w:highlight w:val="none"/>
        </w:rPr>
        <w:t>二、报价一览表</w:t>
      </w:r>
      <w:r>
        <w:tab/>
      </w:r>
      <w:r>
        <w:fldChar w:fldCharType="begin"/>
      </w:r>
      <w:r>
        <w:instrText xml:space="preserve"> PAGEREF _Toc4997 \h </w:instrText>
      </w:r>
      <w:r>
        <w:fldChar w:fldCharType="separate"/>
      </w:r>
      <w:r>
        <w:t>23</w:t>
      </w:r>
      <w:r>
        <w:fldChar w:fldCharType="end"/>
      </w:r>
      <w:r>
        <w:rPr>
          <w:color w:val="auto"/>
          <w:highlight w:val="none"/>
        </w:rPr>
        <w:fldChar w:fldCharType="end"/>
      </w:r>
    </w:p>
    <w:p>
      <w:pPr>
        <w:pStyle w:val="24"/>
        <w:keepNext w:val="0"/>
        <w:keepLines w:val="0"/>
        <w:pageBreakBefore w:val="0"/>
        <w:widowControl w:val="0"/>
        <w:tabs>
          <w:tab w:val="right" w:leader="dot" w:pos="9355"/>
          <w:tab w:val="clear" w:pos="9515"/>
        </w:tabs>
        <w:kinsoku/>
        <w:wordWrap/>
        <w:overflowPunct/>
        <w:topLinePunct w:val="0"/>
        <w:autoSpaceDE/>
        <w:autoSpaceDN/>
        <w:bidi w:val="0"/>
        <w:adjustRightInd/>
        <w:snapToGrid/>
        <w:spacing w:before="0" w:after="0" w:line="380" w:lineRule="exact"/>
        <w:ind w:firstLine="401" w:firstLineChars="200"/>
        <w:textAlignment w:val="auto"/>
      </w:pPr>
      <w:r>
        <w:rPr>
          <w:color w:val="auto"/>
          <w:highlight w:val="none"/>
        </w:rPr>
        <w:fldChar w:fldCharType="begin"/>
      </w:r>
      <w:r>
        <w:rPr>
          <w:highlight w:val="none"/>
        </w:rPr>
        <w:instrText xml:space="preserve"> HYPERLINK \l _Toc21001 </w:instrText>
      </w:r>
      <w:r>
        <w:rPr>
          <w:highlight w:val="none"/>
        </w:rPr>
        <w:fldChar w:fldCharType="separate"/>
      </w:r>
      <w:r>
        <w:rPr>
          <w:rFonts w:hint="eastAsia" w:ascii="宋体" w:hAnsi="宋体"/>
          <w:szCs w:val="28"/>
        </w:rPr>
        <w:t>分项报价明细表</w:t>
      </w:r>
      <w:r>
        <w:tab/>
      </w:r>
      <w:r>
        <w:fldChar w:fldCharType="begin"/>
      </w:r>
      <w:r>
        <w:instrText xml:space="preserve"> PAGEREF _Toc21001 \h </w:instrText>
      </w:r>
      <w:r>
        <w:fldChar w:fldCharType="separate"/>
      </w:r>
      <w:r>
        <w:t>24</w:t>
      </w:r>
      <w:r>
        <w:fldChar w:fldCharType="end"/>
      </w:r>
      <w:r>
        <w:rPr>
          <w:color w:val="auto"/>
          <w:highlight w:val="none"/>
        </w:rPr>
        <w:fldChar w:fldCharType="end"/>
      </w:r>
    </w:p>
    <w:p>
      <w:pPr>
        <w:pStyle w:val="24"/>
        <w:keepNext w:val="0"/>
        <w:keepLines w:val="0"/>
        <w:pageBreakBefore w:val="0"/>
        <w:widowControl w:val="0"/>
        <w:tabs>
          <w:tab w:val="right" w:leader="dot" w:pos="9355"/>
          <w:tab w:val="clear" w:pos="9515"/>
        </w:tabs>
        <w:kinsoku/>
        <w:wordWrap/>
        <w:overflowPunct/>
        <w:topLinePunct w:val="0"/>
        <w:autoSpaceDE/>
        <w:autoSpaceDN/>
        <w:bidi w:val="0"/>
        <w:adjustRightInd/>
        <w:snapToGrid/>
        <w:spacing w:before="0" w:after="0" w:line="380" w:lineRule="exact"/>
        <w:ind w:firstLine="401" w:firstLineChars="200"/>
        <w:textAlignment w:val="auto"/>
      </w:pPr>
      <w:r>
        <w:rPr>
          <w:color w:val="auto"/>
          <w:highlight w:val="none"/>
        </w:rPr>
        <w:fldChar w:fldCharType="begin"/>
      </w:r>
      <w:r>
        <w:rPr>
          <w:highlight w:val="none"/>
        </w:rPr>
        <w:instrText xml:space="preserve"> HYPERLINK \l _Toc4534 </w:instrText>
      </w:r>
      <w:r>
        <w:rPr>
          <w:highlight w:val="none"/>
        </w:rPr>
        <w:fldChar w:fldCharType="separate"/>
      </w:r>
      <w:r>
        <w:rPr>
          <w:rFonts w:hint="eastAsia" w:ascii="宋体" w:hAnsi="宋体"/>
          <w:szCs w:val="28"/>
          <w:highlight w:val="none"/>
          <w:lang w:eastAsia="zh-CN"/>
        </w:rPr>
        <w:t>三</w:t>
      </w:r>
      <w:r>
        <w:rPr>
          <w:rFonts w:hint="eastAsia" w:ascii="宋体" w:hAnsi="宋体"/>
          <w:szCs w:val="28"/>
          <w:highlight w:val="none"/>
        </w:rPr>
        <w:t>、资格声明函</w:t>
      </w:r>
      <w:r>
        <w:tab/>
      </w:r>
      <w:r>
        <w:fldChar w:fldCharType="begin"/>
      </w:r>
      <w:r>
        <w:instrText xml:space="preserve"> PAGEREF _Toc4534 \h </w:instrText>
      </w:r>
      <w:r>
        <w:fldChar w:fldCharType="separate"/>
      </w:r>
      <w:r>
        <w:t>25</w:t>
      </w:r>
      <w:r>
        <w:fldChar w:fldCharType="end"/>
      </w:r>
      <w:r>
        <w:rPr>
          <w:color w:val="auto"/>
          <w:highlight w:val="none"/>
        </w:rPr>
        <w:fldChar w:fldCharType="end"/>
      </w:r>
    </w:p>
    <w:p>
      <w:pPr>
        <w:pStyle w:val="24"/>
        <w:keepNext w:val="0"/>
        <w:keepLines w:val="0"/>
        <w:pageBreakBefore w:val="0"/>
        <w:widowControl w:val="0"/>
        <w:tabs>
          <w:tab w:val="right" w:leader="dot" w:pos="9355"/>
          <w:tab w:val="clear" w:pos="9515"/>
        </w:tabs>
        <w:kinsoku/>
        <w:wordWrap/>
        <w:overflowPunct/>
        <w:topLinePunct w:val="0"/>
        <w:autoSpaceDE/>
        <w:autoSpaceDN/>
        <w:bidi w:val="0"/>
        <w:adjustRightInd/>
        <w:snapToGrid/>
        <w:spacing w:before="0" w:after="0" w:line="380" w:lineRule="exact"/>
        <w:ind w:firstLine="401" w:firstLineChars="200"/>
        <w:textAlignment w:val="auto"/>
      </w:pPr>
      <w:r>
        <w:rPr>
          <w:color w:val="auto"/>
          <w:highlight w:val="none"/>
        </w:rPr>
        <w:fldChar w:fldCharType="begin"/>
      </w:r>
      <w:r>
        <w:rPr>
          <w:highlight w:val="none"/>
        </w:rPr>
        <w:instrText xml:space="preserve"> HYPERLINK \l _Toc20718 </w:instrText>
      </w:r>
      <w:r>
        <w:rPr>
          <w:highlight w:val="none"/>
        </w:rPr>
        <w:fldChar w:fldCharType="separate"/>
      </w:r>
      <w:r>
        <w:rPr>
          <w:rFonts w:hint="eastAsia" w:ascii="宋体" w:hAnsi="宋体"/>
          <w:szCs w:val="28"/>
          <w:highlight w:val="none"/>
          <w:lang w:eastAsia="zh-CN"/>
        </w:rPr>
        <w:t>四</w:t>
      </w:r>
      <w:r>
        <w:rPr>
          <w:rFonts w:hint="eastAsia" w:ascii="宋体" w:hAnsi="宋体"/>
          <w:szCs w:val="28"/>
          <w:highlight w:val="none"/>
        </w:rPr>
        <w:t>、单位负责人授权书</w:t>
      </w:r>
      <w:r>
        <w:rPr>
          <w:rFonts w:ascii="宋体" w:hAnsi="宋体"/>
          <w:szCs w:val="28"/>
          <w:highlight w:val="none"/>
        </w:rPr>
        <w:t>（</w:t>
      </w:r>
      <w:r>
        <w:rPr>
          <w:rFonts w:hint="eastAsia" w:ascii="宋体" w:hAnsi="宋体"/>
          <w:szCs w:val="28"/>
          <w:highlight w:val="none"/>
        </w:rPr>
        <w:t>原件</w:t>
      </w:r>
      <w:r>
        <w:rPr>
          <w:rFonts w:ascii="宋体" w:hAnsi="宋体"/>
          <w:szCs w:val="28"/>
          <w:highlight w:val="none"/>
        </w:rPr>
        <w:t>）</w:t>
      </w:r>
      <w:r>
        <w:tab/>
      </w:r>
      <w:r>
        <w:fldChar w:fldCharType="begin"/>
      </w:r>
      <w:r>
        <w:instrText xml:space="preserve"> PAGEREF _Toc20718 \h </w:instrText>
      </w:r>
      <w:r>
        <w:fldChar w:fldCharType="separate"/>
      </w:r>
      <w:r>
        <w:t>26</w:t>
      </w:r>
      <w:r>
        <w:fldChar w:fldCharType="end"/>
      </w:r>
      <w:r>
        <w:rPr>
          <w:color w:val="auto"/>
          <w:highlight w:val="none"/>
        </w:rPr>
        <w:fldChar w:fldCharType="end"/>
      </w:r>
    </w:p>
    <w:p>
      <w:pPr>
        <w:pStyle w:val="24"/>
        <w:keepNext w:val="0"/>
        <w:keepLines w:val="0"/>
        <w:pageBreakBefore w:val="0"/>
        <w:widowControl w:val="0"/>
        <w:tabs>
          <w:tab w:val="right" w:leader="dot" w:pos="9355"/>
          <w:tab w:val="clear" w:pos="9515"/>
        </w:tabs>
        <w:kinsoku/>
        <w:wordWrap/>
        <w:overflowPunct/>
        <w:topLinePunct w:val="0"/>
        <w:autoSpaceDE/>
        <w:autoSpaceDN/>
        <w:bidi w:val="0"/>
        <w:adjustRightInd/>
        <w:snapToGrid/>
        <w:spacing w:before="0" w:after="0" w:line="380" w:lineRule="exact"/>
        <w:ind w:firstLine="401" w:firstLineChars="200"/>
        <w:textAlignment w:val="auto"/>
      </w:pPr>
      <w:r>
        <w:rPr>
          <w:color w:val="auto"/>
          <w:highlight w:val="none"/>
        </w:rPr>
        <w:fldChar w:fldCharType="begin"/>
      </w:r>
      <w:r>
        <w:rPr>
          <w:highlight w:val="none"/>
        </w:rPr>
        <w:instrText xml:space="preserve"> HYPERLINK \l _Toc2237 </w:instrText>
      </w:r>
      <w:r>
        <w:rPr>
          <w:highlight w:val="none"/>
        </w:rPr>
        <w:fldChar w:fldCharType="separate"/>
      </w:r>
      <w:r>
        <w:rPr>
          <w:rFonts w:hint="eastAsia" w:ascii="宋体" w:hAnsi="宋体"/>
          <w:szCs w:val="28"/>
          <w:highlight w:val="none"/>
          <w:lang w:eastAsia="zh-CN"/>
        </w:rPr>
        <w:t>五</w:t>
      </w:r>
      <w:r>
        <w:rPr>
          <w:rFonts w:hint="eastAsia" w:ascii="宋体" w:hAnsi="宋体"/>
          <w:szCs w:val="28"/>
          <w:highlight w:val="none"/>
        </w:rPr>
        <w:t>、</w:t>
      </w:r>
      <w:r>
        <w:rPr>
          <w:rFonts w:hint="eastAsia" w:ascii="宋体" w:hAnsi="宋体"/>
          <w:szCs w:val="28"/>
          <w:highlight w:val="none"/>
          <w:lang w:val="en-US" w:eastAsia="zh-CN"/>
        </w:rPr>
        <w:t>资格承诺函</w:t>
      </w:r>
      <w:r>
        <w:tab/>
      </w:r>
      <w:r>
        <w:fldChar w:fldCharType="begin"/>
      </w:r>
      <w:r>
        <w:instrText xml:space="preserve"> PAGEREF _Toc2237 \h </w:instrText>
      </w:r>
      <w:r>
        <w:fldChar w:fldCharType="separate"/>
      </w:r>
      <w:r>
        <w:t>27</w:t>
      </w:r>
      <w:r>
        <w:fldChar w:fldCharType="end"/>
      </w:r>
      <w:r>
        <w:rPr>
          <w:color w:val="auto"/>
          <w:highlight w:val="none"/>
        </w:rPr>
        <w:fldChar w:fldCharType="end"/>
      </w:r>
    </w:p>
    <w:p>
      <w:pPr>
        <w:pStyle w:val="24"/>
        <w:keepNext w:val="0"/>
        <w:keepLines w:val="0"/>
        <w:pageBreakBefore w:val="0"/>
        <w:widowControl w:val="0"/>
        <w:tabs>
          <w:tab w:val="right" w:leader="dot" w:pos="9355"/>
          <w:tab w:val="clear" w:pos="9515"/>
        </w:tabs>
        <w:kinsoku/>
        <w:wordWrap/>
        <w:overflowPunct/>
        <w:topLinePunct w:val="0"/>
        <w:autoSpaceDE/>
        <w:autoSpaceDN/>
        <w:bidi w:val="0"/>
        <w:adjustRightInd/>
        <w:snapToGrid/>
        <w:spacing w:before="0" w:after="0" w:line="380" w:lineRule="exact"/>
        <w:ind w:firstLine="401" w:firstLineChars="200"/>
        <w:textAlignment w:val="auto"/>
      </w:pPr>
      <w:r>
        <w:rPr>
          <w:color w:val="auto"/>
          <w:highlight w:val="none"/>
        </w:rPr>
        <w:fldChar w:fldCharType="begin"/>
      </w:r>
      <w:r>
        <w:rPr>
          <w:highlight w:val="none"/>
        </w:rPr>
        <w:instrText xml:space="preserve"> HYPERLINK \l _Toc28768 </w:instrText>
      </w:r>
      <w:r>
        <w:rPr>
          <w:highlight w:val="none"/>
        </w:rPr>
        <w:fldChar w:fldCharType="separate"/>
      </w:r>
      <w:r>
        <w:rPr>
          <w:rFonts w:hint="eastAsia" w:ascii="宋体" w:hAnsi="宋体"/>
          <w:szCs w:val="28"/>
          <w:highlight w:val="none"/>
          <w:lang w:eastAsia="zh-CN"/>
        </w:rPr>
        <w:t>六</w:t>
      </w:r>
      <w:r>
        <w:rPr>
          <w:rFonts w:hint="eastAsia" w:ascii="宋体" w:hAnsi="宋体"/>
          <w:szCs w:val="28"/>
          <w:highlight w:val="none"/>
        </w:rPr>
        <w:t>、中</w:t>
      </w:r>
      <w:r>
        <w:rPr>
          <w:rFonts w:ascii="宋体" w:hAnsi="宋体"/>
          <w:szCs w:val="28"/>
          <w:highlight w:val="none"/>
        </w:rPr>
        <w:t>小企业声明函（服务）</w:t>
      </w:r>
      <w:r>
        <w:tab/>
      </w:r>
      <w:r>
        <w:fldChar w:fldCharType="begin"/>
      </w:r>
      <w:r>
        <w:instrText xml:space="preserve"> PAGEREF _Toc28768 \h </w:instrText>
      </w:r>
      <w:r>
        <w:fldChar w:fldCharType="separate"/>
      </w:r>
      <w:r>
        <w:t>28</w:t>
      </w:r>
      <w:r>
        <w:fldChar w:fldCharType="end"/>
      </w:r>
      <w:r>
        <w:rPr>
          <w:color w:val="auto"/>
          <w:highlight w:val="none"/>
        </w:rPr>
        <w:fldChar w:fldCharType="end"/>
      </w:r>
    </w:p>
    <w:p>
      <w:pPr>
        <w:pStyle w:val="24"/>
        <w:keepNext w:val="0"/>
        <w:keepLines w:val="0"/>
        <w:pageBreakBefore w:val="0"/>
        <w:widowControl w:val="0"/>
        <w:tabs>
          <w:tab w:val="right" w:leader="dot" w:pos="9355"/>
          <w:tab w:val="clear" w:pos="9515"/>
        </w:tabs>
        <w:kinsoku/>
        <w:wordWrap/>
        <w:overflowPunct/>
        <w:topLinePunct w:val="0"/>
        <w:autoSpaceDE/>
        <w:autoSpaceDN/>
        <w:bidi w:val="0"/>
        <w:adjustRightInd/>
        <w:snapToGrid/>
        <w:spacing w:before="0" w:after="0" w:line="380" w:lineRule="exact"/>
        <w:ind w:firstLine="401" w:firstLineChars="200"/>
        <w:textAlignment w:val="auto"/>
      </w:pPr>
      <w:r>
        <w:rPr>
          <w:color w:val="auto"/>
          <w:highlight w:val="none"/>
        </w:rPr>
        <w:fldChar w:fldCharType="begin"/>
      </w:r>
      <w:r>
        <w:rPr>
          <w:highlight w:val="none"/>
        </w:rPr>
        <w:instrText xml:space="preserve"> HYPERLINK \l _Toc29354 </w:instrText>
      </w:r>
      <w:r>
        <w:rPr>
          <w:highlight w:val="none"/>
        </w:rPr>
        <w:fldChar w:fldCharType="separate"/>
      </w:r>
      <w:r>
        <w:rPr>
          <w:rFonts w:hint="eastAsia" w:ascii="宋体" w:hAnsi="宋体"/>
          <w:szCs w:val="28"/>
          <w:highlight w:val="none"/>
          <w:lang w:eastAsia="zh-CN"/>
        </w:rPr>
        <w:t>七</w:t>
      </w:r>
      <w:r>
        <w:rPr>
          <w:rFonts w:hint="eastAsia" w:ascii="宋体" w:hAnsi="宋体"/>
          <w:szCs w:val="28"/>
          <w:highlight w:val="none"/>
        </w:rPr>
        <w:t>、</w:t>
      </w:r>
      <w:r>
        <w:rPr>
          <w:rFonts w:ascii="宋体" w:hAnsi="宋体"/>
          <w:szCs w:val="28"/>
          <w:highlight w:val="none"/>
        </w:rPr>
        <w:t>技术和服务要求响应表</w:t>
      </w:r>
      <w:r>
        <w:tab/>
      </w:r>
      <w:r>
        <w:fldChar w:fldCharType="begin"/>
      </w:r>
      <w:r>
        <w:instrText xml:space="preserve"> PAGEREF _Toc29354 \h </w:instrText>
      </w:r>
      <w:r>
        <w:fldChar w:fldCharType="separate"/>
      </w:r>
      <w:r>
        <w:t>29</w:t>
      </w:r>
      <w:r>
        <w:fldChar w:fldCharType="end"/>
      </w:r>
      <w:r>
        <w:rPr>
          <w:color w:val="auto"/>
          <w:highlight w:val="none"/>
        </w:rPr>
        <w:fldChar w:fldCharType="end"/>
      </w:r>
    </w:p>
    <w:p>
      <w:pPr>
        <w:pStyle w:val="24"/>
        <w:keepNext w:val="0"/>
        <w:keepLines w:val="0"/>
        <w:pageBreakBefore w:val="0"/>
        <w:widowControl w:val="0"/>
        <w:tabs>
          <w:tab w:val="right" w:leader="dot" w:pos="9355"/>
          <w:tab w:val="clear" w:pos="9515"/>
        </w:tabs>
        <w:kinsoku/>
        <w:wordWrap/>
        <w:overflowPunct/>
        <w:topLinePunct w:val="0"/>
        <w:autoSpaceDE/>
        <w:autoSpaceDN/>
        <w:bidi w:val="0"/>
        <w:adjustRightInd/>
        <w:snapToGrid/>
        <w:spacing w:before="0" w:after="0" w:line="380" w:lineRule="exact"/>
        <w:ind w:firstLine="401" w:firstLineChars="200"/>
        <w:textAlignment w:val="auto"/>
        <w:rPr>
          <w:rFonts w:hint="eastAsia" w:eastAsia="宋体"/>
          <w:lang w:val="en-US" w:eastAsia="zh-CN"/>
        </w:rPr>
      </w:pPr>
      <w:r>
        <w:rPr>
          <w:color w:val="auto"/>
          <w:highlight w:val="none"/>
        </w:rPr>
        <w:fldChar w:fldCharType="begin"/>
      </w:r>
      <w:r>
        <w:rPr>
          <w:color w:val="auto"/>
          <w:highlight w:val="none"/>
        </w:rPr>
        <w:instrText xml:space="preserve"> HYPERLINK \l _Toc9013 </w:instrText>
      </w:r>
      <w:r>
        <w:rPr>
          <w:color w:val="auto"/>
          <w:highlight w:val="none"/>
        </w:rPr>
        <w:fldChar w:fldCharType="separate"/>
      </w:r>
      <w:r>
        <w:rPr>
          <w:rFonts w:hint="eastAsia"/>
          <w:color w:val="auto"/>
          <w:highlight w:val="none"/>
          <w:lang w:val="en-US" w:eastAsia="zh-CN"/>
        </w:rPr>
        <w:t>八、</w:t>
      </w:r>
      <w:r>
        <w:rPr>
          <w:rFonts w:hint="eastAsia"/>
          <w:color w:val="auto"/>
          <w:highlight w:val="none"/>
        </w:rPr>
        <w:t xml:space="preserve"> </w:t>
      </w:r>
      <w:r>
        <w:rPr>
          <w:color w:val="auto"/>
          <w:highlight w:val="none"/>
        </w:rPr>
        <w:t xml:space="preserve"> </w:t>
      </w:r>
      <w:r>
        <w:rPr>
          <w:rFonts w:hint="eastAsia"/>
          <w:color w:val="auto"/>
          <w:highlight w:val="none"/>
          <w:lang w:val="en-US" w:eastAsia="zh-CN"/>
        </w:rPr>
        <w:t>报价人提交的其他资料（若有）</w:t>
      </w:r>
      <w:r>
        <w:rPr>
          <w:color w:val="auto"/>
        </w:rPr>
        <w:tab/>
      </w:r>
      <w:r>
        <w:rPr>
          <w:rFonts w:hint="eastAsia"/>
          <w:color w:val="auto"/>
          <w:lang w:val="en-US" w:eastAsia="zh-CN"/>
        </w:rPr>
        <w:t>3</w:t>
      </w:r>
      <w:r>
        <w:rPr>
          <w:color w:val="auto"/>
          <w:highlight w:val="none"/>
        </w:rPr>
        <w:fldChar w:fldCharType="end"/>
      </w:r>
      <w:r>
        <w:rPr>
          <w:rFonts w:hint="eastAsia"/>
          <w:color w:val="auto"/>
          <w:highlight w:val="none"/>
          <w:lang w:val="en-US" w:eastAsia="zh-CN"/>
        </w:rPr>
        <w:t>0</w:t>
      </w:r>
    </w:p>
    <w:p>
      <w:pPr>
        <w:pStyle w:val="24"/>
        <w:keepNext w:val="0"/>
        <w:keepLines w:val="0"/>
        <w:pageBreakBefore w:val="0"/>
        <w:widowControl w:val="0"/>
        <w:tabs>
          <w:tab w:val="right" w:leader="dot" w:pos="9355"/>
          <w:tab w:val="clear" w:pos="9515"/>
        </w:tabs>
        <w:kinsoku/>
        <w:wordWrap/>
        <w:overflowPunct/>
        <w:topLinePunct w:val="0"/>
        <w:autoSpaceDE/>
        <w:autoSpaceDN/>
        <w:bidi w:val="0"/>
        <w:adjustRightInd/>
        <w:snapToGrid/>
        <w:spacing w:before="0" w:after="0" w:line="380" w:lineRule="exact"/>
        <w:ind w:firstLine="401" w:firstLineChars="200"/>
        <w:textAlignment w:val="auto"/>
      </w:pPr>
      <w:r>
        <w:rPr>
          <w:color w:val="auto"/>
          <w:highlight w:val="none"/>
        </w:rPr>
        <w:fldChar w:fldCharType="begin"/>
      </w:r>
      <w:r>
        <w:rPr>
          <w:highlight w:val="none"/>
        </w:rPr>
        <w:instrText xml:space="preserve"> HYPERLINK \l _Toc12110 </w:instrText>
      </w:r>
      <w:r>
        <w:rPr>
          <w:highlight w:val="none"/>
        </w:rPr>
        <w:fldChar w:fldCharType="separate"/>
      </w:r>
      <w:r>
        <w:rPr>
          <w:rFonts w:hint="eastAsia" w:ascii="宋体" w:hAnsi="宋体"/>
          <w:szCs w:val="28"/>
          <w:highlight w:val="none"/>
          <w:lang w:eastAsia="zh-CN"/>
        </w:rPr>
        <w:t>九、</w:t>
      </w:r>
      <w:r>
        <w:rPr>
          <w:rFonts w:hint="eastAsia" w:ascii="宋体" w:hAnsi="宋体"/>
          <w:szCs w:val="28"/>
          <w:highlight w:val="none"/>
        </w:rPr>
        <w:t xml:space="preserve"> 服务保证承诺</w:t>
      </w:r>
      <w:r>
        <w:tab/>
      </w:r>
      <w:r>
        <w:fldChar w:fldCharType="begin"/>
      </w:r>
      <w:r>
        <w:instrText xml:space="preserve"> PAGEREF _Toc12110 \h </w:instrText>
      </w:r>
      <w:r>
        <w:fldChar w:fldCharType="separate"/>
      </w:r>
      <w:r>
        <w:t>31</w:t>
      </w:r>
      <w:r>
        <w:fldChar w:fldCharType="end"/>
      </w:r>
      <w:r>
        <w:rPr>
          <w:color w:val="auto"/>
          <w:highlight w:val="none"/>
        </w:rPr>
        <w:fldChar w:fldCharType="end"/>
      </w:r>
    </w:p>
    <w:p>
      <w:pPr>
        <w:pStyle w:val="24"/>
        <w:keepNext w:val="0"/>
        <w:keepLines w:val="0"/>
        <w:pageBreakBefore w:val="0"/>
        <w:widowControl w:val="0"/>
        <w:tabs>
          <w:tab w:val="right" w:leader="dot" w:pos="9355"/>
          <w:tab w:val="clear" w:pos="9515"/>
        </w:tabs>
        <w:kinsoku/>
        <w:wordWrap/>
        <w:overflowPunct/>
        <w:topLinePunct w:val="0"/>
        <w:autoSpaceDE/>
        <w:autoSpaceDN/>
        <w:bidi w:val="0"/>
        <w:adjustRightInd/>
        <w:snapToGrid/>
        <w:spacing w:before="0" w:after="0" w:line="380" w:lineRule="exact"/>
        <w:ind w:firstLine="401" w:firstLineChars="200"/>
        <w:textAlignment w:val="auto"/>
        <w:rPr>
          <w:color w:val="auto"/>
          <w:highlight w:val="none"/>
        </w:rPr>
      </w:pPr>
      <w:r>
        <w:rPr>
          <w:color w:val="auto"/>
          <w:highlight w:val="none"/>
        </w:rPr>
        <w:fldChar w:fldCharType="begin"/>
      </w:r>
      <w:r>
        <w:rPr>
          <w:highlight w:val="none"/>
        </w:rPr>
        <w:instrText xml:space="preserve"> HYPERLINK \l _Toc29665 </w:instrText>
      </w:r>
      <w:r>
        <w:rPr>
          <w:highlight w:val="none"/>
        </w:rPr>
        <w:fldChar w:fldCharType="separate"/>
      </w:r>
      <w:r>
        <w:rPr>
          <w:rFonts w:hint="eastAsia"/>
          <w:highlight w:val="none"/>
          <w:lang w:eastAsia="zh-CN"/>
        </w:rPr>
        <w:t>十</w:t>
      </w:r>
      <w:r>
        <w:rPr>
          <w:rFonts w:hint="eastAsia" w:ascii="宋体" w:hAnsi="宋体"/>
          <w:szCs w:val="28"/>
          <w:highlight w:val="none"/>
        </w:rPr>
        <w:t>、质 疑 函</w:t>
      </w:r>
      <w:r>
        <w:tab/>
      </w:r>
      <w:r>
        <w:fldChar w:fldCharType="begin"/>
      </w:r>
      <w:r>
        <w:instrText xml:space="preserve"> PAGEREF _Toc29665 \h </w:instrText>
      </w:r>
      <w:r>
        <w:fldChar w:fldCharType="separate"/>
      </w:r>
      <w:r>
        <w:t>32</w:t>
      </w:r>
      <w:r>
        <w:fldChar w:fldCharType="end"/>
      </w:r>
      <w:r>
        <w:rPr>
          <w:color w:val="auto"/>
          <w:highlight w:val="none"/>
        </w:rPr>
        <w:fldChar w:fldCharType="end"/>
      </w:r>
    </w:p>
    <w:p>
      <w:pPr>
        <w:pStyle w:val="24"/>
        <w:keepNext w:val="0"/>
        <w:keepLines w:val="0"/>
        <w:pageBreakBefore w:val="0"/>
        <w:widowControl w:val="0"/>
        <w:tabs>
          <w:tab w:val="right" w:leader="dot" w:pos="9355"/>
          <w:tab w:val="clear" w:pos="9515"/>
        </w:tabs>
        <w:kinsoku/>
        <w:wordWrap/>
        <w:overflowPunct/>
        <w:topLinePunct w:val="0"/>
        <w:autoSpaceDE/>
        <w:autoSpaceDN/>
        <w:bidi w:val="0"/>
        <w:adjustRightInd/>
        <w:snapToGrid/>
        <w:spacing w:before="0" w:after="0" w:line="380" w:lineRule="exact"/>
        <w:ind w:firstLine="401" w:firstLineChars="200"/>
        <w:textAlignment w:val="auto"/>
        <w:rPr>
          <w:rFonts w:hint="eastAsia" w:eastAsia="宋体"/>
          <w:lang w:val="en-US" w:eastAsia="zh-CN"/>
        </w:rPr>
      </w:pPr>
      <w:r>
        <w:rPr>
          <w:color w:val="auto"/>
          <w:highlight w:val="none"/>
        </w:rPr>
        <w:fldChar w:fldCharType="begin"/>
      </w:r>
      <w:r>
        <w:rPr>
          <w:highlight w:val="none"/>
        </w:rPr>
        <w:instrText xml:space="preserve"> HYPERLINK \l _Toc32340 </w:instrText>
      </w:r>
      <w:r>
        <w:rPr>
          <w:highlight w:val="none"/>
        </w:rPr>
        <w:fldChar w:fldCharType="separate"/>
      </w:r>
      <w:r>
        <w:rPr>
          <w:rFonts w:hint="eastAsia"/>
          <w:highlight w:val="none"/>
        </w:rPr>
        <w:t xml:space="preserve">第五部分 </w:t>
      </w:r>
      <w:r>
        <w:rPr>
          <w:highlight w:val="none"/>
        </w:rPr>
        <w:t xml:space="preserve"> </w:t>
      </w:r>
      <w:r>
        <w:rPr>
          <w:rFonts w:hint="eastAsia"/>
          <w:highlight w:val="none"/>
        </w:rPr>
        <w:t>采购合同</w:t>
      </w:r>
      <w:r>
        <w:rPr>
          <w:rFonts w:ascii="宋体" w:hAnsi="宋体"/>
          <w:szCs w:val="28"/>
          <w:highlight w:val="none"/>
        </w:rPr>
        <w:t>（</w:t>
      </w:r>
      <w:r>
        <w:rPr>
          <w:rFonts w:hint="eastAsia"/>
          <w:highlight w:val="none"/>
        </w:rPr>
        <w:t>供参考</w:t>
      </w:r>
      <w:r>
        <w:rPr>
          <w:rFonts w:ascii="宋体" w:hAnsi="宋体"/>
          <w:szCs w:val="28"/>
          <w:highlight w:val="none"/>
        </w:rPr>
        <w:t>）</w:t>
      </w:r>
      <w:r>
        <w:tab/>
      </w:r>
      <w:r>
        <w:rPr>
          <w:rFonts w:hint="eastAsia"/>
          <w:lang w:val="en-US" w:eastAsia="zh-CN"/>
        </w:rPr>
        <w:t>3</w:t>
      </w:r>
      <w:r>
        <w:rPr>
          <w:color w:val="auto"/>
          <w:highlight w:val="none"/>
        </w:rPr>
        <w:fldChar w:fldCharType="end"/>
      </w:r>
      <w:r>
        <w:rPr>
          <w:rFonts w:hint="eastAsia"/>
          <w:color w:val="auto"/>
          <w:highlight w:val="none"/>
          <w:lang w:val="en-US" w:eastAsia="zh-CN"/>
        </w:rPr>
        <w:t>3</w:t>
      </w:r>
    </w:p>
    <w:p>
      <w:pPr>
        <w:pStyle w:val="24"/>
        <w:keepNext w:val="0"/>
        <w:keepLines w:val="0"/>
        <w:pageBreakBefore w:val="0"/>
        <w:widowControl w:val="0"/>
        <w:tabs>
          <w:tab w:val="right" w:leader="dot" w:pos="9355"/>
          <w:tab w:val="clear" w:pos="9515"/>
        </w:tabs>
        <w:kinsoku/>
        <w:wordWrap/>
        <w:overflowPunct/>
        <w:topLinePunct w:val="0"/>
        <w:autoSpaceDE/>
        <w:autoSpaceDN/>
        <w:bidi w:val="0"/>
        <w:adjustRightInd/>
        <w:snapToGrid/>
        <w:spacing w:before="0" w:after="0" w:line="380" w:lineRule="exact"/>
        <w:ind w:firstLine="401" w:firstLineChars="200"/>
        <w:textAlignment w:val="auto"/>
        <w:rPr>
          <w:color w:val="auto"/>
          <w:highlight w:val="none"/>
        </w:rPr>
      </w:pPr>
    </w:p>
    <w:p>
      <w:pPr>
        <w:rPr>
          <w:rFonts w:hint="default" w:eastAsia="宋体"/>
          <w:lang w:val="en-US" w:eastAsia="zh-CN"/>
        </w:rPr>
      </w:pPr>
    </w:p>
    <w:p>
      <w:pPr>
        <w:pStyle w:val="24"/>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color w:val="auto"/>
          <w:highlight w:val="none"/>
        </w:rPr>
      </w:pPr>
      <w:r>
        <w:rPr>
          <w:color w:val="auto"/>
          <w:highlight w:val="none"/>
        </w:rPr>
        <w:fldChar w:fldCharType="end"/>
      </w:r>
    </w:p>
    <w:p>
      <w:pPr>
        <w:tabs>
          <w:tab w:val="left" w:pos="6045"/>
        </w:tabs>
        <w:rPr>
          <w:color w:val="auto"/>
          <w:highlight w:val="none"/>
        </w:rPr>
      </w:pPr>
    </w:p>
    <w:p>
      <w:pPr>
        <w:tabs>
          <w:tab w:val="left" w:pos="6045"/>
        </w:tabs>
        <w:rPr>
          <w:color w:val="auto"/>
          <w:highlight w:val="none"/>
        </w:rPr>
      </w:pPr>
    </w:p>
    <w:p>
      <w:pPr>
        <w:tabs>
          <w:tab w:val="left" w:pos="6045"/>
        </w:tabs>
        <w:rPr>
          <w:color w:val="auto"/>
          <w:highlight w:val="none"/>
        </w:rPr>
      </w:pPr>
    </w:p>
    <w:p>
      <w:pPr>
        <w:tabs>
          <w:tab w:val="left" w:pos="6045"/>
        </w:tabs>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3"/>
        <w:spacing w:before="120" w:after="120" w:line="400" w:lineRule="exact"/>
        <w:jc w:val="center"/>
        <w:rPr>
          <w:rFonts w:ascii="宋体" w:hAnsi="宋体" w:eastAsia="宋体"/>
          <w:color w:val="auto"/>
          <w:szCs w:val="32"/>
          <w:highlight w:val="none"/>
        </w:rPr>
      </w:pPr>
      <w:bookmarkStart w:id="0" w:name="_Toc12761"/>
      <w:bookmarkStart w:id="1" w:name="_Toc134733479"/>
      <w:r>
        <w:rPr>
          <w:rFonts w:hint="eastAsia" w:ascii="宋体" w:hAnsi="宋体" w:eastAsia="宋体"/>
          <w:color w:val="auto"/>
          <w:szCs w:val="32"/>
          <w:highlight w:val="none"/>
        </w:rPr>
        <w:t>第一部分    报价邀请</w:t>
      </w:r>
      <w:bookmarkEnd w:id="0"/>
      <w:bookmarkEnd w:id="1"/>
    </w:p>
    <w:p>
      <w:pPr>
        <w:keepNext w:val="0"/>
        <w:keepLines w:val="0"/>
        <w:pageBreakBefore w:val="0"/>
        <w:widowControl w:val="0"/>
        <w:kinsoku/>
        <w:wordWrap/>
        <w:overflowPunct/>
        <w:topLinePunct w:val="0"/>
        <w:bidi w:val="0"/>
        <w:snapToGrid/>
        <w:spacing w:line="440" w:lineRule="exact"/>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u w:val="single"/>
          <w:lang w:eastAsia="zh-CN"/>
        </w:rPr>
        <w:t>泉州市晋江生态环境局</w:t>
      </w:r>
      <w:r>
        <w:rPr>
          <w:rFonts w:hint="eastAsia" w:asciiTheme="minorEastAsia" w:hAnsiTheme="minorEastAsia" w:eastAsiaTheme="minorEastAsia"/>
          <w:color w:val="auto"/>
          <w:spacing w:val="-6"/>
          <w:sz w:val="21"/>
          <w:szCs w:val="21"/>
          <w:highlight w:val="none"/>
        </w:rPr>
        <w:t>以</w:t>
      </w:r>
      <w:r>
        <w:rPr>
          <w:rFonts w:hint="eastAsia" w:asciiTheme="minorEastAsia" w:hAnsiTheme="minorEastAsia" w:eastAsiaTheme="minorEastAsia"/>
          <w:b/>
          <w:bCs/>
          <w:color w:val="auto"/>
          <w:spacing w:val="-6"/>
          <w:sz w:val="21"/>
          <w:szCs w:val="21"/>
          <w:highlight w:val="none"/>
          <w:u w:val="single"/>
          <w:lang w:eastAsia="zh-CN"/>
        </w:rPr>
        <w:t>询价</w:t>
      </w:r>
      <w:r>
        <w:rPr>
          <w:rFonts w:hint="eastAsia" w:asciiTheme="minorEastAsia" w:hAnsiTheme="minorEastAsia" w:eastAsiaTheme="minorEastAsia"/>
          <w:bCs/>
          <w:color w:val="auto"/>
          <w:spacing w:val="-6"/>
          <w:sz w:val="21"/>
          <w:szCs w:val="21"/>
          <w:highlight w:val="none"/>
        </w:rPr>
        <w:t>的</w:t>
      </w:r>
      <w:r>
        <w:rPr>
          <w:rFonts w:hint="eastAsia" w:asciiTheme="minorEastAsia" w:hAnsiTheme="minorEastAsia" w:eastAsiaTheme="minorEastAsia"/>
          <w:color w:val="auto"/>
          <w:spacing w:val="-6"/>
          <w:sz w:val="21"/>
          <w:szCs w:val="21"/>
          <w:highlight w:val="none"/>
        </w:rPr>
        <w:t>方式对以下项目进行采购，现欢迎</w:t>
      </w:r>
      <w:r>
        <w:rPr>
          <w:rFonts w:hint="eastAsia" w:asciiTheme="minorEastAsia" w:hAnsiTheme="minorEastAsia" w:eastAsiaTheme="minorEastAsia"/>
          <w:color w:val="auto"/>
          <w:spacing w:val="-6"/>
          <w:sz w:val="21"/>
          <w:szCs w:val="21"/>
          <w:highlight w:val="none"/>
          <w:lang w:eastAsia="zh-CN"/>
        </w:rPr>
        <w:t>相关</w:t>
      </w:r>
      <w:r>
        <w:rPr>
          <w:rFonts w:hint="eastAsia" w:asciiTheme="minorEastAsia" w:hAnsiTheme="minorEastAsia" w:eastAsiaTheme="minorEastAsia"/>
          <w:color w:val="auto"/>
          <w:spacing w:val="-6"/>
          <w:sz w:val="21"/>
          <w:szCs w:val="21"/>
          <w:highlight w:val="none"/>
        </w:rPr>
        <w:t>供应商</w:t>
      </w:r>
      <w:r>
        <w:rPr>
          <w:rFonts w:hint="eastAsia" w:asciiTheme="minorEastAsia" w:hAnsiTheme="minorEastAsia" w:eastAsiaTheme="minorEastAsia"/>
          <w:color w:val="auto"/>
          <w:spacing w:val="-6"/>
          <w:sz w:val="21"/>
          <w:szCs w:val="21"/>
          <w:highlight w:val="none"/>
          <w:lang w:eastAsia="zh-CN"/>
        </w:rPr>
        <w:t>参与报价</w:t>
      </w:r>
      <w:r>
        <w:rPr>
          <w:rFonts w:hint="eastAsia" w:asciiTheme="minorEastAsia" w:hAnsiTheme="minorEastAsia" w:eastAsiaTheme="minorEastAsia"/>
          <w:color w:val="auto"/>
          <w:spacing w:val="-6"/>
          <w:sz w:val="21"/>
          <w:szCs w:val="21"/>
          <w:highlight w:val="none"/>
        </w:rPr>
        <w:t>。</w:t>
      </w:r>
    </w:p>
    <w:p>
      <w:pPr>
        <w:keepNext w:val="0"/>
        <w:keepLines w:val="0"/>
        <w:pageBreakBefore w:val="0"/>
        <w:widowControl w:val="0"/>
        <w:numPr>
          <w:ilvl w:val="0"/>
          <w:numId w:val="0"/>
        </w:numPr>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bCs/>
          <w:color w:val="auto"/>
          <w:sz w:val="21"/>
          <w:szCs w:val="21"/>
          <w:highlight w:val="none"/>
          <w:u w:val="single"/>
          <w:lang w:eastAsia="zh-CN"/>
        </w:rPr>
      </w:pPr>
      <w:r>
        <w:rPr>
          <w:rFonts w:hint="eastAsia" w:asciiTheme="minorEastAsia" w:hAnsiTheme="minorEastAsia" w:eastAsiaTheme="minorEastAsia"/>
          <w:color w:val="auto"/>
          <w:sz w:val="21"/>
          <w:szCs w:val="21"/>
          <w:highlight w:val="none"/>
          <w:lang w:eastAsia="zh-CN"/>
        </w:rPr>
        <w:t>一、</w:t>
      </w:r>
      <w:r>
        <w:rPr>
          <w:rFonts w:hint="eastAsia" w:asciiTheme="minorEastAsia" w:hAnsiTheme="minorEastAsia" w:eastAsiaTheme="minorEastAsia"/>
          <w:color w:val="auto"/>
          <w:sz w:val="21"/>
          <w:szCs w:val="21"/>
          <w:highlight w:val="none"/>
        </w:rPr>
        <w:t>项目名称：</w:t>
      </w:r>
      <w:r>
        <w:rPr>
          <w:rFonts w:hint="eastAsia" w:asciiTheme="minorEastAsia" w:hAnsiTheme="minorEastAsia" w:eastAsiaTheme="minorEastAsia"/>
          <w:color w:val="auto"/>
          <w:sz w:val="21"/>
          <w:szCs w:val="21"/>
          <w:highlight w:val="none"/>
          <w:u w:val="single"/>
          <w:lang w:eastAsia="zh-CN"/>
        </w:rPr>
        <w:t>泉州市晋江生态环境局实验室辅助设备采购项目</w:t>
      </w:r>
    </w:p>
    <w:p>
      <w:pPr>
        <w:keepNext w:val="0"/>
        <w:keepLines w:val="0"/>
        <w:pageBreakBefore w:val="0"/>
        <w:widowControl w:val="0"/>
        <w:tabs>
          <w:tab w:val="left" w:pos="3630"/>
        </w:tabs>
        <w:kinsoku/>
        <w:wordWrap/>
        <w:overflowPunct/>
        <w:topLinePunct w:val="0"/>
        <w:bidi w:val="0"/>
        <w:snapToGrid/>
        <w:spacing w:line="440" w:lineRule="exact"/>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eastAsia="zh-CN"/>
        </w:rPr>
        <w:t>二</w:t>
      </w:r>
      <w:r>
        <w:rPr>
          <w:rFonts w:hint="eastAsia" w:asciiTheme="minorEastAsia" w:hAnsiTheme="minorEastAsia" w:eastAsiaTheme="minorEastAsia"/>
          <w:color w:val="auto"/>
          <w:sz w:val="21"/>
          <w:szCs w:val="21"/>
          <w:highlight w:val="none"/>
        </w:rPr>
        <w:t>、技术规格及要求：详见本</w:t>
      </w:r>
      <w:r>
        <w:rPr>
          <w:rFonts w:hint="eastAsia" w:asciiTheme="minorEastAsia" w:hAnsiTheme="minorEastAsia" w:eastAsiaTheme="minorEastAsia"/>
          <w:color w:val="auto"/>
          <w:sz w:val="21"/>
          <w:szCs w:val="21"/>
          <w:highlight w:val="none"/>
          <w:lang w:eastAsia="zh-CN"/>
        </w:rPr>
        <w:t>询价</w:t>
      </w:r>
      <w:r>
        <w:rPr>
          <w:rFonts w:hint="eastAsia" w:asciiTheme="minorEastAsia" w:hAnsiTheme="minorEastAsia" w:eastAsiaTheme="minorEastAsia"/>
          <w:color w:val="auto"/>
          <w:sz w:val="21"/>
          <w:szCs w:val="21"/>
          <w:highlight w:val="none"/>
        </w:rPr>
        <w:t>文件第三部分</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eastAsia="zh-CN"/>
        </w:rPr>
        <w:t>三</w:t>
      </w:r>
      <w:r>
        <w:rPr>
          <w:rFonts w:hint="eastAsia" w:asciiTheme="minorEastAsia" w:hAnsiTheme="minorEastAsia" w:eastAsiaTheme="minorEastAsia"/>
          <w:color w:val="auto"/>
          <w:sz w:val="21"/>
          <w:szCs w:val="21"/>
          <w:highlight w:val="none"/>
        </w:rPr>
        <w:t xml:space="preserve">、报价供应商的资格要求： </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1、应符合《</w:t>
      </w:r>
      <w:r>
        <w:rPr>
          <w:rFonts w:hint="eastAsia" w:asciiTheme="minorEastAsia" w:hAnsiTheme="minorEastAsia" w:eastAsiaTheme="minorEastAsia"/>
          <w:color w:val="auto"/>
          <w:sz w:val="21"/>
          <w:szCs w:val="21"/>
          <w:highlight w:val="none"/>
          <w:lang w:eastAsia="zh-CN"/>
        </w:rPr>
        <w:t>中华人民共和国</w:t>
      </w:r>
      <w:r>
        <w:rPr>
          <w:rFonts w:hint="eastAsia" w:asciiTheme="minorEastAsia" w:hAnsiTheme="minorEastAsia" w:eastAsiaTheme="minorEastAsia"/>
          <w:color w:val="auto"/>
          <w:sz w:val="21"/>
          <w:szCs w:val="21"/>
          <w:highlight w:val="none"/>
        </w:rPr>
        <w:t>政府采购法》第二十二条的要求及符合《政府采购法实施条例》第十九条第二款规定。</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w:t>
      </w:r>
      <w:r>
        <w:rPr>
          <w:rFonts w:asciiTheme="minorEastAsia" w:hAnsiTheme="minorEastAsia" w:eastAsiaTheme="minorEastAsia"/>
          <w:color w:val="auto"/>
          <w:sz w:val="21"/>
          <w:szCs w:val="21"/>
          <w:highlight w:val="none"/>
        </w:rPr>
        <w:t>信用记录查询结果</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①信用记录查询的截止时点：信用记录查询的截止时点为本项目</w:t>
      </w:r>
      <w:r>
        <w:rPr>
          <w:rFonts w:hint="eastAsia" w:asciiTheme="minorEastAsia" w:hAnsiTheme="minorEastAsia" w:eastAsiaTheme="minorEastAsia"/>
          <w:color w:val="auto"/>
          <w:sz w:val="21"/>
          <w:szCs w:val="21"/>
          <w:highlight w:val="none"/>
          <w:lang w:eastAsia="zh-CN"/>
        </w:rPr>
        <w:t>询价</w:t>
      </w:r>
      <w:r>
        <w:rPr>
          <w:rFonts w:asciiTheme="minorEastAsia" w:hAnsiTheme="minorEastAsia" w:eastAsiaTheme="minorEastAsia"/>
          <w:color w:val="auto"/>
          <w:sz w:val="21"/>
          <w:szCs w:val="21"/>
          <w:highlight w:val="none"/>
        </w:rPr>
        <w:t>截止当日。 ②信用记录查询渠道：信用中国（www.creditchina.gov.cn）、中国政府采购网（www.ccgp.gov.cn）。 ③经查询，报价人参加本项目采购活动</w:t>
      </w:r>
      <w:r>
        <w:rPr>
          <w:rFonts w:hint="eastAsia" w:asciiTheme="minorEastAsia" w:hAnsiTheme="minorEastAsia" w:eastAsiaTheme="minorEastAsia"/>
          <w:color w:val="auto"/>
          <w:sz w:val="21"/>
          <w:szCs w:val="21"/>
          <w:highlight w:val="none"/>
          <w:lang w:eastAsia="zh-CN"/>
        </w:rPr>
        <w:t>（询价</w:t>
      </w:r>
      <w:r>
        <w:rPr>
          <w:rFonts w:asciiTheme="minorEastAsia" w:hAnsiTheme="minorEastAsia" w:eastAsiaTheme="minorEastAsia"/>
          <w:color w:val="auto"/>
          <w:sz w:val="21"/>
          <w:szCs w:val="21"/>
          <w:highlight w:val="none"/>
        </w:rPr>
        <w:t>截止时间</w:t>
      </w:r>
      <w:r>
        <w:rPr>
          <w:rFonts w:hint="eastAsia" w:asciiTheme="minorEastAsia" w:hAnsiTheme="minorEastAsia" w:eastAsiaTheme="minorEastAsia"/>
          <w:color w:val="auto"/>
          <w:sz w:val="21"/>
          <w:szCs w:val="21"/>
          <w:highlight w:val="none"/>
          <w:lang w:eastAsia="zh-CN"/>
        </w:rPr>
        <w:t>）</w:t>
      </w:r>
      <w:r>
        <w:rPr>
          <w:rFonts w:asciiTheme="minorEastAsia" w:hAnsiTheme="minorEastAsia" w:eastAsiaTheme="minorEastAsia"/>
          <w:color w:val="auto"/>
          <w:sz w:val="21"/>
          <w:szCs w:val="21"/>
          <w:highlight w:val="none"/>
        </w:rPr>
        <w:t>前三年内被列入失信被执行人名单、重大税收违法案件当事人名单、政府采购严重违法失信行为记录名单及其他重大违法记录且相关信用惩戒期限未满的，其资格审查不合格。</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3</w:t>
      </w:r>
      <w:r>
        <w:rPr>
          <w:rFonts w:hint="eastAsia" w:asciiTheme="minorEastAsia" w:hAnsiTheme="minorEastAsia" w:eastAsiaTheme="minorEastAsia"/>
          <w:color w:val="auto"/>
          <w:sz w:val="21"/>
          <w:szCs w:val="21"/>
          <w:highlight w:val="none"/>
        </w:rPr>
        <w:t>、本项目采购预算金额为人民币</w:t>
      </w:r>
      <w:r>
        <w:rPr>
          <w:rFonts w:hint="eastAsia" w:asciiTheme="minorEastAsia" w:hAnsiTheme="minorEastAsia" w:eastAsiaTheme="minorEastAsia"/>
          <w:color w:val="auto"/>
          <w:sz w:val="21"/>
          <w:szCs w:val="21"/>
          <w:highlight w:val="none"/>
          <w:lang w:eastAsia="zh-CN"/>
        </w:rPr>
        <w:t>壹拾贰万</w:t>
      </w:r>
      <w:r>
        <w:rPr>
          <w:rFonts w:hint="eastAsia" w:asciiTheme="minorEastAsia" w:hAnsiTheme="minorEastAsia" w:eastAsiaTheme="minorEastAsia"/>
          <w:color w:val="auto"/>
          <w:sz w:val="21"/>
          <w:szCs w:val="21"/>
          <w:highlight w:val="none"/>
        </w:rPr>
        <w:t>元整（¥1</w:t>
      </w:r>
      <w:r>
        <w:rPr>
          <w:rFonts w:hint="default" w:asciiTheme="minorEastAsia" w:hAnsiTheme="minorEastAsia" w:eastAsiaTheme="minorEastAsia"/>
          <w:color w:val="auto"/>
          <w:sz w:val="21"/>
          <w:szCs w:val="21"/>
          <w:highlight w:val="none"/>
          <w:lang w:val="en-US"/>
        </w:rPr>
        <w:t>20000</w:t>
      </w:r>
      <w:r>
        <w:rPr>
          <w:rFonts w:hint="eastAsia" w:asciiTheme="minorEastAsia" w:hAnsiTheme="minorEastAsia" w:eastAsiaTheme="minorEastAsia"/>
          <w:color w:val="auto"/>
          <w:sz w:val="21"/>
          <w:szCs w:val="21"/>
          <w:highlight w:val="none"/>
        </w:rPr>
        <w:t>.00元），超过采购预算金额的视为无效标。</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4</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本项目不接受联合体</w:t>
      </w:r>
      <w:r>
        <w:rPr>
          <w:rFonts w:hint="eastAsia" w:asciiTheme="minorEastAsia" w:hAnsiTheme="minorEastAsia" w:eastAsiaTheme="minorEastAsia"/>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四</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询价截止</w:t>
      </w:r>
      <w:r>
        <w:rPr>
          <w:rFonts w:hint="eastAsia" w:ascii="宋体" w:hAnsi="宋体"/>
          <w:color w:val="auto"/>
          <w:sz w:val="21"/>
          <w:szCs w:val="21"/>
          <w:highlight w:val="none"/>
        </w:rPr>
        <w:t>时间：</w:t>
      </w:r>
      <w:r>
        <w:rPr>
          <w:rFonts w:hint="eastAsia" w:ascii="宋体" w:hAnsi="宋体"/>
          <w:color w:val="auto"/>
          <w:kern w:val="0"/>
          <w:sz w:val="21"/>
          <w:szCs w:val="21"/>
          <w:highlight w:val="none"/>
          <w:u w:val="single"/>
          <w:shd w:val="clear" w:color="auto" w:fill="FFFFFF"/>
          <w:lang w:val="en-US" w:eastAsia="zh-CN"/>
        </w:rPr>
        <w:t xml:space="preserve">2025 </w:t>
      </w:r>
      <w:r>
        <w:rPr>
          <w:rFonts w:hint="eastAsia" w:ascii="宋体" w:hAnsi="宋体"/>
          <w:color w:val="auto"/>
          <w:kern w:val="0"/>
          <w:sz w:val="21"/>
          <w:szCs w:val="21"/>
          <w:highlight w:val="none"/>
          <w:shd w:val="clear" w:color="auto" w:fill="FFFFFF"/>
        </w:rPr>
        <w:t>年</w:t>
      </w:r>
      <w:r>
        <w:rPr>
          <w:rFonts w:hint="eastAsia" w:ascii="宋体" w:hAnsi="宋体"/>
          <w:color w:val="auto"/>
          <w:kern w:val="0"/>
          <w:sz w:val="21"/>
          <w:szCs w:val="21"/>
          <w:highlight w:val="none"/>
          <w:u w:val="single"/>
          <w:shd w:val="clear" w:color="auto" w:fill="FFFFFF"/>
          <w:lang w:val="en-US" w:eastAsia="zh-CN"/>
        </w:rPr>
        <w:t xml:space="preserve"> 8  </w:t>
      </w:r>
      <w:r>
        <w:rPr>
          <w:rFonts w:hint="eastAsia" w:ascii="宋体" w:hAnsi="宋体"/>
          <w:color w:val="auto"/>
          <w:kern w:val="0"/>
          <w:sz w:val="21"/>
          <w:szCs w:val="21"/>
          <w:highlight w:val="none"/>
          <w:shd w:val="clear" w:color="auto" w:fill="FFFFFF"/>
        </w:rPr>
        <w:t>月</w:t>
      </w:r>
      <w:r>
        <w:rPr>
          <w:rFonts w:hint="eastAsia" w:ascii="宋体" w:hAnsi="宋体"/>
          <w:color w:val="auto"/>
          <w:kern w:val="0"/>
          <w:sz w:val="21"/>
          <w:szCs w:val="21"/>
          <w:highlight w:val="none"/>
          <w:u w:val="single"/>
          <w:shd w:val="clear" w:color="auto" w:fill="FFFFFF"/>
          <w:lang w:val="en-US" w:eastAsia="zh-CN"/>
        </w:rPr>
        <w:t xml:space="preserve"> 6 </w:t>
      </w:r>
      <w:r>
        <w:rPr>
          <w:rFonts w:hint="eastAsia" w:ascii="宋体" w:hAnsi="宋体"/>
          <w:color w:val="auto"/>
          <w:sz w:val="21"/>
          <w:szCs w:val="21"/>
          <w:highlight w:val="none"/>
        </w:rPr>
        <w:t>日</w:t>
      </w:r>
      <w:r>
        <w:rPr>
          <w:rFonts w:hint="eastAsia" w:ascii="宋体" w:hAnsi="宋体"/>
          <w:color w:val="auto"/>
          <w:sz w:val="21"/>
          <w:szCs w:val="21"/>
          <w:highlight w:val="none"/>
          <w:u w:val="single"/>
          <w:lang w:val="en-US" w:eastAsia="zh-CN"/>
        </w:rPr>
        <w:t>18:0</w:t>
      </w:r>
      <w:r>
        <w:rPr>
          <w:rFonts w:hint="eastAsia" w:ascii="宋体" w:hAnsi="宋体"/>
          <w:color w:val="auto"/>
          <w:sz w:val="21"/>
          <w:szCs w:val="21"/>
          <w:highlight w:val="none"/>
          <w:u w:val="single"/>
        </w:rPr>
        <w:t>0时</w:t>
      </w:r>
      <w:r>
        <w:rPr>
          <w:rFonts w:hint="eastAsia" w:ascii="宋体" w:hAnsi="宋体"/>
          <w:color w:val="auto"/>
          <w:sz w:val="21"/>
          <w:szCs w:val="21"/>
          <w:highlight w:val="none"/>
          <w:lang w:eastAsia="zh-CN"/>
        </w:rPr>
        <w:t>（</w:t>
      </w:r>
      <w:r>
        <w:rPr>
          <w:rFonts w:hint="eastAsia" w:ascii="宋体" w:hAnsi="宋体"/>
          <w:color w:val="auto"/>
          <w:sz w:val="21"/>
          <w:szCs w:val="21"/>
          <w:highlight w:val="none"/>
        </w:rPr>
        <w:t>北京时间</w:t>
      </w:r>
      <w:r>
        <w:rPr>
          <w:rFonts w:hint="eastAsia" w:ascii="宋体" w:hAnsi="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五</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询价</w:t>
      </w:r>
      <w:r>
        <w:rPr>
          <w:rFonts w:hint="eastAsia" w:ascii="宋体" w:hAnsi="宋体"/>
          <w:color w:val="auto"/>
          <w:sz w:val="21"/>
          <w:szCs w:val="21"/>
          <w:highlight w:val="none"/>
        </w:rPr>
        <w:t>响应文件递交及</w:t>
      </w:r>
      <w:r>
        <w:rPr>
          <w:rFonts w:hint="eastAsia" w:ascii="宋体" w:hAnsi="宋体"/>
          <w:color w:val="auto"/>
          <w:sz w:val="21"/>
          <w:szCs w:val="21"/>
          <w:highlight w:val="none"/>
          <w:lang w:val="en-US" w:eastAsia="zh-CN"/>
        </w:rPr>
        <w:t>询价</w:t>
      </w:r>
      <w:r>
        <w:rPr>
          <w:rFonts w:hint="eastAsia" w:ascii="宋体" w:hAnsi="宋体"/>
          <w:color w:val="auto"/>
          <w:sz w:val="21"/>
          <w:szCs w:val="21"/>
          <w:highlight w:val="none"/>
        </w:rPr>
        <w:t>地点：泉州市晋江环境监测站3楼办公室（晋江市青阳街道兴盛路曾井二排17号）</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color w:val="auto"/>
          <w:sz w:val="21"/>
          <w:szCs w:val="21"/>
          <w:highlight w:val="none"/>
        </w:rPr>
      </w:pPr>
      <w:r>
        <w:rPr>
          <w:rFonts w:hint="eastAsia" w:ascii="宋体" w:hAnsi="宋体"/>
          <w:color w:val="auto"/>
          <w:sz w:val="21"/>
          <w:szCs w:val="21"/>
          <w:highlight w:val="none"/>
          <w:lang w:val="en-US" w:eastAsia="zh-CN"/>
        </w:rPr>
        <w:t>六</w:t>
      </w:r>
      <w:r>
        <w:rPr>
          <w:rFonts w:hint="eastAsia" w:ascii="宋体" w:hAnsi="宋体"/>
          <w:color w:val="auto"/>
          <w:sz w:val="21"/>
          <w:szCs w:val="21"/>
          <w:highlight w:val="none"/>
        </w:rPr>
        <w:t>、采购单位：</w:t>
      </w:r>
      <w:r>
        <w:rPr>
          <w:rFonts w:hint="eastAsia" w:ascii="宋体" w:hAnsi="宋体" w:cs="Times New Roman"/>
          <w:color w:val="auto"/>
          <w:sz w:val="21"/>
          <w:szCs w:val="21"/>
          <w:highlight w:val="none"/>
          <w:lang w:eastAsia="zh-CN"/>
        </w:rPr>
        <w:t>泉州市晋江生态环境局</w:t>
      </w:r>
      <w:r>
        <w:rPr>
          <w:rFonts w:hint="eastAsia" w:ascii="宋体" w:hAnsi="宋体" w:eastAsia="宋体" w:cs="Times New Roman"/>
          <w:color w:val="auto"/>
          <w:sz w:val="21"/>
          <w:szCs w:val="21"/>
          <w:highlight w:val="none"/>
        </w:rPr>
        <w:t>，</w:t>
      </w:r>
      <w:r>
        <w:rPr>
          <w:rFonts w:hint="eastAsia" w:ascii="宋体" w:hAnsi="宋体" w:eastAsia="宋体"/>
          <w:color w:val="auto"/>
          <w:sz w:val="21"/>
          <w:szCs w:val="21"/>
          <w:highlight w:val="none"/>
        </w:rPr>
        <w:t>联系人：王女士；联系方式：0595-85627349。</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七</w:t>
      </w:r>
      <w:r>
        <w:rPr>
          <w:rFonts w:hint="eastAsia" w:ascii="宋体" w:hAnsi="宋体"/>
          <w:color w:val="auto"/>
          <w:sz w:val="21"/>
          <w:szCs w:val="21"/>
          <w:highlight w:val="none"/>
        </w:rPr>
        <w:t>、供应商认为采购文件、采购过程和中标、成交结果使自己的权益受到损害的，可以在知道或者应知其权益受到损害之日（对采购文件质疑的，可在采购文件公告期限届满之日；对采购过程质疑的，可在各采购程序环节结束之日；对中标、成交结果质疑的，可以在中标、成交结果公告期限届满之日）起</w:t>
      </w:r>
      <w:r>
        <w:rPr>
          <w:rFonts w:hint="eastAsia" w:ascii="宋体" w:hAnsi="宋体"/>
          <w:color w:val="auto"/>
          <w:sz w:val="21"/>
          <w:szCs w:val="21"/>
          <w:highlight w:val="none"/>
          <w:lang w:eastAsia="zh-CN"/>
        </w:rPr>
        <w:t>三</w:t>
      </w:r>
      <w:r>
        <w:rPr>
          <w:rFonts w:hint="eastAsia" w:ascii="宋体" w:hAnsi="宋体"/>
          <w:color w:val="auto"/>
          <w:sz w:val="21"/>
          <w:szCs w:val="21"/>
          <w:highlight w:val="none"/>
        </w:rPr>
        <w:t>个工作日内，均以书面形式向采购人提出质疑。口头质疑或质疑期限届满后提出的质疑不予接受。</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asciiTheme="minorEastAsia" w:hAnsiTheme="minorEastAsia" w:eastAsiaTheme="minorEastAsia"/>
          <w:color w:val="auto"/>
          <w:sz w:val="21"/>
          <w:szCs w:val="21"/>
          <w:highlight w:val="none"/>
        </w:rPr>
      </w:pPr>
    </w:p>
    <w:p>
      <w:pPr>
        <w:keepNext w:val="0"/>
        <w:keepLines w:val="0"/>
        <w:pageBreakBefore w:val="0"/>
        <w:widowControl w:val="0"/>
        <w:kinsoku/>
        <w:wordWrap/>
        <w:overflowPunct/>
        <w:topLinePunct w:val="0"/>
        <w:bidi w:val="0"/>
        <w:snapToGrid/>
        <w:spacing w:line="440" w:lineRule="exact"/>
        <w:jc w:val="right"/>
        <w:textAlignment w:val="auto"/>
        <w:rPr>
          <w:rFonts w:hint="eastAsia"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 xml:space="preserve"> </w:t>
      </w:r>
      <w:r>
        <w:rPr>
          <w:rFonts w:asciiTheme="minorEastAsia" w:hAnsiTheme="minorEastAsia" w:eastAsiaTheme="minorEastAsia"/>
          <w:b/>
          <w:color w:val="auto"/>
          <w:sz w:val="21"/>
          <w:szCs w:val="21"/>
          <w:highlight w:val="none"/>
        </w:rPr>
        <w:t xml:space="preserve"> </w:t>
      </w:r>
      <w:r>
        <w:rPr>
          <w:rFonts w:hint="eastAsia" w:asciiTheme="minorEastAsia" w:hAnsiTheme="minorEastAsia" w:eastAsiaTheme="minorEastAsia"/>
          <w:b/>
          <w:color w:val="auto"/>
          <w:sz w:val="21"/>
          <w:szCs w:val="21"/>
          <w:highlight w:val="none"/>
        </w:rPr>
        <w:t>泉州市晋江生态环境局</w:t>
      </w:r>
    </w:p>
    <w:p>
      <w:pPr>
        <w:keepNext w:val="0"/>
        <w:keepLines w:val="0"/>
        <w:pageBreakBefore w:val="0"/>
        <w:widowControl w:val="0"/>
        <w:kinsoku/>
        <w:wordWrap/>
        <w:overflowPunct/>
        <w:topLinePunct w:val="0"/>
        <w:bidi w:val="0"/>
        <w:snapToGrid/>
        <w:spacing w:line="440" w:lineRule="exact"/>
        <w:jc w:val="right"/>
        <w:textAlignment w:val="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 w:val="21"/>
          <w:szCs w:val="21"/>
          <w:highlight w:val="none"/>
          <w:lang w:val="en-US" w:eastAsia="zh-CN"/>
        </w:rPr>
        <w:t>2025</w:t>
      </w:r>
      <w:r>
        <w:rPr>
          <w:rFonts w:hint="eastAsia" w:asciiTheme="minorEastAsia" w:hAnsiTheme="minorEastAsia" w:eastAsiaTheme="minorEastAsia"/>
          <w:b/>
          <w:color w:val="auto"/>
          <w:sz w:val="21"/>
          <w:szCs w:val="21"/>
          <w:highlight w:val="none"/>
        </w:rPr>
        <w:t>年</w:t>
      </w:r>
      <w:r>
        <w:rPr>
          <w:rFonts w:hint="eastAsia" w:asciiTheme="minorEastAsia" w:hAnsiTheme="minorEastAsia" w:eastAsiaTheme="minorEastAsia"/>
          <w:b/>
          <w:color w:val="auto"/>
          <w:sz w:val="21"/>
          <w:szCs w:val="21"/>
          <w:highlight w:val="none"/>
          <w:lang w:val="en-US" w:eastAsia="zh-CN"/>
        </w:rPr>
        <w:t>8</w:t>
      </w:r>
      <w:r>
        <w:rPr>
          <w:rFonts w:hint="eastAsia" w:asciiTheme="minorEastAsia" w:hAnsiTheme="minorEastAsia" w:eastAsiaTheme="minorEastAsia"/>
          <w:b/>
          <w:color w:val="auto"/>
          <w:sz w:val="21"/>
          <w:szCs w:val="21"/>
          <w:highlight w:val="none"/>
        </w:rPr>
        <w:t>月</w:t>
      </w:r>
      <w:r>
        <w:rPr>
          <w:rFonts w:hint="eastAsia" w:asciiTheme="minorEastAsia" w:hAnsiTheme="minorEastAsia" w:eastAsiaTheme="minorEastAsia"/>
          <w:b/>
          <w:color w:val="auto"/>
          <w:sz w:val="21"/>
          <w:szCs w:val="21"/>
          <w:highlight w:val="none"/>
          <w:lang w:val="en-US" w:eastAsia="zh-CN"/>
        </w:rPr>
        <w:t>1</w:t>
      </w:r>
      <w:r>
        <w:rPr>
          <w:rFonts w:hint="eastAsia" w:asciiTheme="minorEastAsia" w:hAnsiTheme="minorEastAsia" w:eastAsiaTheme="minorEastAsia"/>
          <w:b/>
          <w:color w:val="auto"/>
          <w:sz w:val="21"/>
          <w:szCs w:val="21"/>
          <w:highlight w:val="none"/>
        </w:rPr>
        <w:t>日</w:t>
      </w:r>
    </w:p>
    <w:p>
      <w:pPr>
        <w:widowControl/>
        <w:jc w:val="left"/>
        <w:rPr>
          <w:rFonts w:hint="eastAsia" w:asciiTheme="minorEastAsia" w:hAnsiTheme="minorEastAsia" w:eastAsiaTheme="minorEastAsia"/>
          <w:b/>
          <w:color w:val="auto"/>
          <w:szCs w:val="21"/>
          <w:highlight w:val="none"/>
          <w:lang w:val="en-US" w:eastAsia="zh-CN"/>
        </w:rPr>
      </w:pPr>
      <w:r>
        <w:rPr>
          <w:rFonts w:asciiTheme="minorEastAsia" w:hAnsiTheme="minorEastAsia" w:eastAsiaTheme="minorEastAsia"/>
          <w:b/>
          <w:color w:val="auto"/>
          <w:szCs w:val="21"/>
          <w:highlight w:val="none"/>
        </w:rPr>
        <w:br w:type="page"/>
      </w:r>
      <w:r>
        <w:rPr>
          <w:rFonts w:hint="eastAsia" w:asciiTheme="minorEastAsia" w:hAnsiTheme="minorEastAsia" w:eastAsiaTheme="minorEastAsia"/>
          <w:b/>
          <w:color w:val="auto"/>
          <w:szCs w:val="21"/>
          <w:highlight w:val="none"/>
          <w:lang w:val="en-US" w:eastAsia="zh-CN"/>
        </w:rPr>
        <w:t xml:space="preserve"> </w:t>
      </w:r>
    </w:p>
    <w:p>
      <w:pPr>
        <w:spacing w:line="400" w:lineRule="exact"/>
        <w:rPr>
          <w:rFonts w:ascii="宋体" w:hAnsi="宋体"/>
          <w:b/>
          <w:color w:val="auto"/>
          <w:sz w:val="32"/>
          <w:szCs w:val="32"/>
          <w:highlight w:val="none"/>
        </w:rPr>
      </w:pPr>
      <w:r>
        <w:rPr>
          <w:rFonts w:hint="eastAsia" w:ascii="宋体" w:hAnsi="宋体"/>
          <w:b/>
          <w:color w:val="auto"/>
          <w:sz w:val="32"/>
          <w:szCs w:val="32"/>
          <w:highlight w:val="none"/>
        </w:rPr>
        <w:t>附：</w:t>
      </w:r>
    </w:p>
    <w:p>
      <w:pPr>
        <w:spacing w:line="400" w:lineRule="exact"/>
        <w:jc w:val="center"/>
        <w:outlineLvl w:val="0"/>
        <w:rPr>
          <w:rFonts w:ascii="宋体" w:hAnsi="宋体"/>
          <w:b/>
          <w:color w:val="auto"/>
          <w:sz w:val="32"/>
          <w:szCs w:val="32"/>
          <w:highlight w:val="none"/>
        </w:rPr>
      </w:pPr>
      <w:bookmarkStart w:id="2" w:name="_Toc134733480"/>
      <w:bookmarkStart w:id="3" w:name="_Toc9101"/>
      <w:r>
        <w:rPr>
          <w:rFonts w:hint="eastAsia" w:ascii="宋体" w:hAnsi="宋体"/>
          <w:b/>
          <w:color w:val="auto"/>
          <w:sz w:val="32"/>
          <w:szCs w:val="32"/>
          <w:highlight w:val="none"/>
        </w:rPr>
        <w:t>报价一览表</w:t>
      </w:r>
      <w:bookmarkEnd w:id="2"/>
      <w:bookmarkEnd w:id="3"/>
    </w:p>
    <w:p>
      <w:pPr>
        <w:spacing w:line="400" w:lineRule="exact"/>
        <w:rPr>
          <w:rFonts w:ascii="Arial" w:hAnsi="Arial"/>
          <w:color w:val="auto"/>
          <w:sz w:val="24"/>
          <w:highlight w:val="none"/>
        </w:rPr>
      </w:pPr>
    </w:p>
    <w:tbl>
      <w:tblPr>
        <w:tblStyle w:val="34"/>
        <w:tblW w:w="8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3874"/>
        <w:gridCol w:w="682"/>
        <w:gridCol w:w="2604"/>
        <w:gridCol w:w="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09" w:type="dxa"/>
            <w:vAlign w:val="center"/>
          </w:tcPr>
          <w:p>
            <w:pPr>
              <w:widowControl/>
              <w:spacing w:line="360" w:lineRule="exact"/>
              <w:jc w:val="center"/>
              <w:rPr>
                <w:rFonts w:ascii="宋体" w:hAnsi="宋体" w:cs="宋体"/>
                <w:b/>
                <w:color w:val="auto"/>
                <w:kern w:val="0"/>
                <w:szCs w:val="21"/>
                <w:highlight w:val="none"/>
              </w:rPr>
            </w:pPr>
            <w:r>
              <w:rPr>
                <w:rFonts w:ascii="宋体" w:hAnsi="宋体" w:cs="宋体"/>
                <w:b/>
                <w:color w:val="auto"/>
                <w:kern w:val="0"/>
                <w:szCs w:val="21"/>
                <w:highlight w:val="none"/>
              </w:rPr>
              <w:t>合同包</w:t>
            </w:r>
          </w:p>
        </w:tc>
        <w:tc>
          <w:tcPr>
            <w:tcW w:w="3874" w:type="dxa"/>
            <w:vAlign w:val="center"/>
          </w:tcPr>
          <w:p>
            <w:pPr>
              <w:widowControl/>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 xml:space="preserve"> </w:t>
            </w:r>
            <w:r>
              <w:rPr>
                <w:rFonts w:ascii="宋体" w:hAnsi="宋体" w:cs="宋体"/>
                <w:b/>
                <w:color w:val="auto"/>
                <w:kern w:val="0"/>
                <w:szCs w:val="21"/>
                <w:highlight w:val="none"/>
              </w:rPr>
              <w:t>标的</w:t>
            </w:r>
          </w:p>
        </w:tc>
        <w:tc>
          <w:tcPr>
            <w:tcW w:w="682" w:type="dxa"/>
            <w:vAlign w:val="center"/>
          </w:tcPr>
          <w:p>
            <w:pPr>
              <w:widowControl/>
              <w:spacing w:line="360" w:lineRule="exact"/>
              <w:jc w:val="center"/>
              <w:rPr>
                <w:rFonts w:ascii="宋体" w:hAnsi="宋体" w:cs="宋体"/>
                <w:b/>
                <w:color w:val="auto"/>
                <w:kern w:val="0"/>
                <w:szCs w:val="21"/>
                <w:highlight w:val="none"/>
              </w:rPr>
            </w:pPr>
            <w:r>
              <w:rPr>
                <w:rStyle w:val="40"/>
                <w:rFonts w:hint="eastAsia"/>
                <w:b/>
                <w:color w:val="auto"/>
                <w:highlight w:val="none"/>
              </w:rPr>
              <w:t>数量</w:t>
            </w:r>
          </w:p>
        </w:tc>
        <w:tc>
          <w:tcPr>
            <w:tcW w:w="2604" w:type="dxa"/>
            <w:vAlign w:val="center"/>
          </w:tcPr>
          <w:p>
            <w:pPr>
              <w:widowControl/>
              <w:spacing w:line="360" w:lineRule="auto"/>
              <w:jc w:val="center"/>
              <w:rPr>
                <w:rFonts w:ascii="宋体" w:hAnsi="宋体" w:cs="宋体"/>
                <w:b/>
                <w:color w:val="auto"/>
                <w:kern w:val="0"/>
                <w:szCs w:val="21"/>
                <w:highlight w:val="none"/>
              </w:rPr>
            </w:pPr>
            <w:r>
              <w:rPr>
                <w:rFonts w:hint="eastAsia" w:ascii="宋体" w:hAnsi="宋体"/>
                <w:b/>
                <w:color w:val="auto"/>
                <w:szCs w:val="21"/>
                <w:highlight w:val="none"/>
              </w:rPr>
              <w:t>技术规格及要求</w:t>
            </w:r>
          </w:p>
        </w:tc>
        <w:tc>
          <w:tcPr>
            <w:tcW w:w="640" w:type="dxa"/>
            <w:vAlign w:val="center"/>
          </w:tcPr>
          <w:p>
            <w:pPr>
              <w:widowControl/>
              <w:spacing w:line="360" w:lineRule="exact"/>
              <w:jc w:val="center"/>
              <w:rPr>
                <w:rFonts w:ascii="宋体" w:hAnsi="宋体" w:cs="宋体"/>
                <w:b/>
                <w:color w:val="auto"/>
                <w:kern w:val="0"/>
                <w:szCs w:val="21"/>
                <w:highlight w:val="none"/>
              </w:rPr>
            </w:pPr>
            <w:r>
              <w:rPr>
                <w:rFonts w:ascii="宋体" w:hAnsi="宋体" w:cs="宋体"/>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909" w:type="dxa"/>
            <w:vAlign w:val="center"/>
          </w:tcPr>
          <w:p>
            <w:pPr>
              <w:spacing w:line="360" w:lineRule="exact"/>
              <w:jc w:val="center"/>
              <w:outlineLvl w:val="0"/>
              <w:rPr>
                <w:rFonts w:ascii="宋体" w:hAnsi="宋体"/>
                <w:color w:val="auto"/>
                <w:szCs w:val="21"/>
                <w:highlight w:val="none"/>
              </w:rPr>
            </w:pPr>
            <w:bookmarkStart w:id="4" w:name="_Toc47459764"/>
            <w:bookmarkStart w:id="5" w:name="_Toc130490969"/>
            <w:bookmarkStart w:id="6" w:name="_Toc14477"/>
            <w:bookmarkStart w:id="7" w:name="_Toc47463580"/>
            <w:bookmarkStart w:id="8" w:name="_Toc81172617"/>
            <w:bookmarkStart w:id="9" w:name="_Toc130490439"/>
            <w:bookmarkStart w:id="10" w:name="_Toc130582104"/>
            <w:bookmarkStart w:id="11" w:name="_Toc35421029"/>
            <w:bookmarkStart w:id="12" w:name="_Toc43398118"/>
            <w:bookmarkStart w:id="13" w:name="_Toc130491325"/>
            <w:bookmarkStart w:id="14" w:name="_Toc151393737"/>
            <w:bookmarkStart w:id="15" w:name="_Toc152697138"/>
            <w:bookmarkStart w:id="16" w:name="_Toc21435"/>
            <w:r>
              <w:rPr>
                <w:rFonts w:hint="eastAsia" w:ascii="宋体" w:hAnsi="宋体"/>
                <w:color w:val="auto"/>
                <w:szCs w:val="21"/>
                <w:highlight w:val="none"/>
              </w:rPr>
              <w:t>1</w:t>
            </w:r>
            <w:bookmarkEnd w:id="4"/>
            <w:bookmarkEnd w:id="5"/>
            <w:bookmarkEnd w:id="6"/>
            <w:bookmarkEnd w:id="7"/>
            <w:bookmarkEnd w:id="8"/>
            <w:bookmarkEnd w:id="9"/>
            <w:bookmarkEnd w:id="10"/>
            <w:bookmarkEnd w:id="11"/>
            <w:bookmarkEnd w:id="12"/>
            <w:bookmarkEnd w:id="13"/>
            <w:bookmarkEnd w:id="14"/>
            <w:bookmarkEnd w:id="15"/>
            <w:bookmarkEnd w:id="16"/>
          </w:p>
        </w:tc>
        <w:tc>
          <w:tcPr>
            <w:tcW w:w="3874" w:type="dxa"/>
            <w:vAlign w:val="center"/>
          </w:tcPr>
          <w:p>
            <w:pPr>
              <w:spacing w:line="360" w:lineRule="exact"/>
              <w:jc w:val="center"/>
              <w:outlineLvl w:val="0"/>
              <w:rPr>
                <w:rFonts w:hint="eastAsia" w:ascii="宋体" w:hAnsi="宋体"/>
                <w:color w:val="auto"/>
                <w:szCs w:val="21"/>
                <w:highlight w:val="none"/>
                <w:lang w:eastAsia="zh-CN"/>
              </w:rPr>
            </w:pPr>
            <w:r>
              <w:rPr>
                <w:rFonts w:hint="eastAsia" w:ascii="宋体" w:hAnsi="宋体"/>
                <w:color w:val="auto"/>
                <w:szCs w:val="21"/>
                <w:highlight w:val="none"/>
                <w:lang w:eastAsia="zh-CN"/>
              </w:rPr>
              <w:t>泉州市晋江生态环境局实验室</w:t>
            </w:r>
          </w:p>
          <w:p>
            <w:pPr>
              <w:spacing w:line="360" w:lineRule="exact"/>
              <w:jc w:val="center"/>
              <w:outlineLvl w:val="0"/>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辅助设备采购项目</w:t>
            </w:r>
          </w:p>
        </w:tc>
        <w:tc>
          <w:tcPr>
            <w:tcW w:w="682" w:type="dxa"/>
            <w:vAlign w:val="center"/>
          </w:tcPr>
          <w:p>
            <w:pPr>
              <w:spacing w:line="360" w:lineRule="exact"/>
              <w:jc w:val="center"/>
              <w:outlineLvl w:val="0"/>
              <w:rPr>
                <w:rFonts w:hint="default" w:ascii="宋体" w:hAnsi="宋体" w:eastAsia="宋体"/>
                <w:color w:val="auto"/>
                <w:szCs w:val="21"/>
                <w:highlight w:val="none"/>
                <w:lang w:val="en-US" w:eastAsia="zh-CN"/>
              </w:rPr>
            </w:pPr>
            <w:bookmarkStart w:id="17" w:name="_Toc1735"/>
            <w:bookmarkStart w:id="18" w:name="_Toc13004"/>
            <w:r>
              <w:rPr>
                <w:rFonts w:hint="eastAsia" w:ascii="宋体" w:hAnsi="宋体"/>
                <w:color w:val="auto"/>
                <w:szCs w:val="21"/>
                <w:highlight w:val="none"/>
                <w:lang w:val="en-US" w:eastAsia="zh-CN"/>
              </w:rPr>
              <w:t>1项</w:t>
            </w:r>
            <w:bookmarkEnd w:id="17"/>
            <w:bookmarkEnd w:id="18"/>
          </w:p>
        </w:tc>
        <w:tc>
          <w:tcPr>
            <w:tcW w:w="2604" w:type="dxa"/>
            <w:vAlign w:val="center"/>
          </w:tcPr>
          <w:p>
            <w:pPr>
              <w:widowControl/>
              <w:spacing w:line="360" w:lineRule="auto"/>
              <w:jc w:val="center"/>
              <w:rPr>
                <w:rFonts w:ascii="宋体" w:hAnsi="宋体"/>
                <w:b/>
                <w:color w:val="auto"/>
                <w:szCs w:val="21"/>
                <w:highlight w:val="none"/>
              </w:rPr>
            </w:pPr>
            <w:r>
              <w:rPr>
                <w:rFonts w:hint="eastAsia" w:ascii="宋体" w:hAnsi="宋体" w:cs="宋体"/>
                <w:b/>
                <w:color w:val="auto"/>
                <w:kern w:val="0"/>
                <w:highlight w:val="none"/>
              </w:rPr>
              <w:t>详见本</w:t>
            </w:r>
            <w:r>
              <w:rPr>
                <w:rFonts w:hint="eastAsia" w:ascii="宋体" w:hAnsi="宋体" w:cs="宋体"/>
                <w:b/>
                <w:color w:val="auto"/>
                <w:kern w:val="0"/>
                <w:highlight w:val="none"/>
                <w:lang w:eastAsia="zh-CN"/>
              </w:rPr>
              <w:t>询价</w:t>
            </w:r>
            <w:r>
              <w:rPr>
                <w:rFonts w:hint="eastAsia" w:ascii="宋体" w:hAnsi="宋体" w:cs="宋体"/>
                <w:b/>
                <w:color w:val="auto"/>
                <w:kern w:val="0"/>
                <w:highlight w:val="none"/>
              </w:rPr>
              <w:t>文件第三部分</w:t>
            </w:r>
          </w:p>
        </w:tc>
        <w:tc>
          <w:tcPr>
            <w:tcW w:w="640" w:type="dxa"/>
            <w:vAlign w:val="center"/>
          </w:tcPr>
          <w:p>
            <w:pPr>
              <w:spacing w:line="360" w:lineRule="exact"/>
              <w:jc w:val="center"/>
              <w:outlineLvl w:val="0"/>
              <w:rPr>
                <w:rFonts w:ascii="宋体" w:hAnsi="宋体"/>
                <w:b/>
                <w:color w:val="auto"/>
                <w:szCs w:val="21"/>
                <w:highlight w:val="none"/>
              </w:rPr>
            </w:pPr>
          </w:p>
        </w:tc>
      </w:tr>
    </w:tbl>
    <w:p>
      <w:pPr>
        <w:autoSpaceDE w:val="0"/>
        <w:autoSpaceDN w:val="0"/>
        <w:adjustRightIn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注： </w:t>
      </w:r>
    </w:p>
    <w:p>
      <w:pPr>
        <w:tabs>
          <w:tab w:val="left" w:pos="8360"/>
        </w:tabs>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1、本次采购为</w:t>
      </w:r>
      <w:r>
        <w:rPr>
          <w:rFonts w:ascii="宋体" w:hAnsi="宋体"/>
          <w:color w:val="auto"/>
          <w:szCs w:val="21"/>
          <w:highlight w:val="none"/>
        </w:rPr>
        <w:t>1</w:t>
      </w:r>
      <w:r>
        <w:rPr>
          <w:rFonts w:hint="eastAsia" w:ascii="宋体" w:hAnsi="宋体"/>
          <w:color w:val="auto"/>
          <w:szCs w:val="21"/>
          <w:highlight w:val="none"/>
        </w:rPr>
        <w:t>个合同包，对各合同包内所有品目号内容投标时必须完整。</w:t>
      </w:r>
    </w:p>
    <w:p>
      <w:pPr>
        <w:autoSpaceDE w:val="0"/>
        <w:autoSpaceDN w:val="0"/>
        <w:adjustRightIn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报价</w:t>
      </w:r>
      <w:r>
        <w:rPr>
          <w:rFonts w:hint="eastAsia" w:ascii="宋体" w:hAnsi="宋体"/>
          <w:color w:val="auto"/>
          <w:szCs w:val="21"/>
          <w:highlight w:val="none"/>
        </w:rPr>
        <w:t>供应商不得转包他人，若发现转包，采购人有权终止合同。</w:t>
      </w:r>
    </w:p>
    <w:p>
      <w:pPr>
        <w:spacing w:line="360" w:lineRule="exact"/>
        <w:ind w:firstLine="480" w:firstLineChars="200"/>
        <w:rPr>
          <w:rFonts w:ascii="Arial" w:hAnsi="Arial"/>
          <w:color w:val="auto"/>
          <w:sz w:val="24"/>
          <w:highlight w:val="none"/>
        </w:rPr>
      </w:pPr>
    </w:p>
    <w:p>
      <w:pPr>
        <w:spacing w:line="360" w:lineRule="exact"/>
        <w:ind w:firstLine="480" w:firstLineChars="200"/>
        <w:rPr>
          <w:rFonts w:ascii="Arial" w:hAnsi="Arial"/>
          <w:color w:val="auto"/>
          <w:sz w:val="24"/>
          <w:highlight w:val="none"/>
        </w:rPr>
      </w:pPr>
    </w:p>
    <w:p>
      <w:pPr>
        <w:spacing w:line="400" w:lineRule="exact"/>
        <w:rPr>
          <w:rFonts w:ascii="Arial" w:hAnsi="Arial"/>
          <w:color w:val="auto"/>
          <w:sz w:val="24"/>
          <w:highlight w:val="none"/>
        </w:rPr>
      </w:pPr>
    </w:p>
    <w:p>
      <w:pPr>
        <w:spacing w:line="400" w:lineRule="exact"/>
        <w:rPr>
          <w:rFonts w:ascii="Arial" w:hAnsi="Arial"/>
          <w:color w:val="auto"/>
          <w:sz w:val="24"/>
          <w:highlight w:val="none"/>
        </w:rPr>
      </w:pPr>
    </w:p>
    <w:p>
      <w:pPr>
        <w:spacing w:line="400" w:lineRule="exact"/>
        <w:rPr>
          <w:rFonts w:ascii="Arial" w:hAnsi="Arial"/>
          <w:color w:val="auto"/>
          <w:sz w:val="24"/>
          <w:highlight w:val="none"/>
        </w:rPr>
      </w:pPr>
    </w:p>
    <w:p>
      <w:pPr>
        <w:spacing w:line="400" w:lineRule="exact"/>
        <w:rPr>
          <w:rFonts w:ascii="Arial" w:hAnsi="Arial"/>
          <w:color w:val="auto"/>
          <w:sz w:val="24"/>
          <w:highlight w:val="none"/>
        </w:rPr>
      </w:pPr>
    </w:p>
    <w:p>
      <w:pPr>
        <w:spacing w:line="400" w:lineRule="exact"/>
        <w:rPr>
          <w:rFonts w:ascii="Arial" w:hAnsi="Arial"/>
          <w:color w:val="auto"/>
          <w:sz w:val="24"/>
          <w:highlight w:val="none"/>
        </w:rPr>
      </w:pPr>
    </w:p>
    <w:p>
      <w:pPr>
        <w:spacing w:line="400" w:lineRule="exact"/>
        <w:rPr>
          <w:rFonts w:ascii="Arial" w:hAnsi="Arial"/>
          <w:color w:val="auto"/>
          <w:sz w:val="24"/>
          <w:highlight w:val="none"/>
        </w:rPr>
      </w:pPr>
    </w:p>
    <w:p>
      <w:pPr>
        <w:spacing w:line="400" w:lineRule="exact"/>
        <w:rPr>
          <w:rFonts w:ascii="Arial" w:hAnsi="Arial"/>
          <w:color w:val="auto"/>
          <w:sz w:val="24"/>
          <w:highlight w:val="none"/>
        </w:rPr>
      </w:pPr>
    </w:p>
    <w:p>
      <w:pPr>
        <w:spacing w:line="400" w:lineRule="exact"/>
        <w:rPr>
          <w:rFonts w:ascii="Arial" w:hAnsi="Arial"/>
          <w:color w:val="auto"/>
          <w:sz w:val="24"/>
          <w:highlight w:val="none"/>
        </w:rPr>
      </w:pPr>
    </w:p>
    <w:p>
      <w:pPr>
        <w:spacing w:line="400" w:lineRule="exact"/>
        <w:rPr>
          <w:rFonts w:ascii="Arial" w:hAnsi="Arial"/>
          <w:color w:val="auto"/>
          <w:sz w:val="24"/>
          <w:highlight w:val="none"/>
        </w:rPr>
      </w:pPr>
    </w:p>
    <w:p>
      <w:pPr>
        <w:spacing w:line="400" w:lineRule="exact"/>
        <w:rPr>
          <w:rFonts w:ascii="Arial" w:hAnsi="Arial"/>
          <w:color w:val="auto"/>
          <w:sz w:val="24"/>
          <w:highlight w:val="none"/>
        </w:rPr>
      </w:pPr>
    </w:p>
    <w:p>
      <w:pPr>
        <w:spacing w:line="400" w:lineRule="exact"/>
        <w:rPr>
          <w:rFonts w:ascii="Arial" w:hAnsi="Arial"/>
          <w:color w:val="auto"/>
          <w:sz w:val="24"/>
          <w:highlight w:val="none"/>
        </w:rPr>
      </w:pPr>
    </w:p>
    <w:p>
      <w:pPr>
        <w:spacing w:line="400" w:lineRule="exact"/>
        <w:rPr>
          <w:rFonts w:ascii="Arial" w:hAnsi="Arial"/>
          <w:color w:val="auto"/>
          <w:sz w:val="24"/>
          <w:highlight w:val="none"/>
        </w:rPr>
      </w:pPr>
    </w:p>
    <w:p>
      <w:pPr>
        <w:spacing w:line="400" w:lineRule="exact"/>
        <w:rPr>
          <w:rFonts w:ascii="Arial" w:hAnsi="Arial"/>
          <w:color w:val="auto"/>
          <w:sz w:val="24"/>
          <w:highlight w:val="none"/>
        </w:rPr>
      </w:pPr>
    </w:p>
    <w:p>
      <w:pPr>
        <w:spacing w:line="400" w:lineRule="exact"/>
        <w:rPr>
          <w:rFonts w:ascii="Arial" w:hAnsi="Arial"/>
          <w:color w:val="auto"/>
          <w:sz w:val="24"/>
          <w:highlight w:val="none"/>
        </w:rPr>
      </w:pPr>
    </w:p>
    <w:p>
      <w:pPr>
        <w:spacing w:line="400" w:lineRule="exact"/>
        <w:rPr>
          <w:rFonts w:ascii="Arial" w:hAnsi="Arial"/>
          <w:color w:val="auto"/>
          <w:sz w:val="24"/>
          <w:highlight w:val="none"/>
        </w:rPr>
      </w:pPr>
    </w:p>
    <w:p>
      <w:pPr>
        <w:spacing w:line="400" w:lineRule="exact"/>
        <w:rPr>
          <w:rFonts w:ascii="Arial" w:hAnsi="Arial"/>
          <w:color w:val="auto"/>
          <w:sz w:val="24"/>
          <w:highlight w:val="none"/>
        </w:rPr>
      </w:pPr>
    </w:p>
    <w:p>
      <w:pPr>
        <w:spacing w:line="400" w:lineRule="exact"/>
        <w:rPr>
          <w:rFonts w:ascii="Arial" w:hAnsi="Arial"/>
          <w:color w:val="auto"/>
          <w:sz w:val="24"/>
          <w:highlight w:val="none"/>
        </w:rPr>
      </w:pPr>
    </w:p>
    <w:p>
      <w:pPr>
        <w:widowControl/>
        <w:jc w:val="left"/>
        <w:rPr>
          <w:rFonts w:ascii="Arial" w:hAnsi="Arial"/>
          <w:color w:val="auto"/>
          <w:sz w:val="24"/>
          <w:highlight w:val="none"/>
        </w:rPr>
      </w:pPr>
      <w:r>
        <w:rPr>
          <w:rFonts w:ascii="Arial" w:hAnsi="Arial"/>
          <w:color w:val="auto"/>
          <w:sz w:val="24"/>
          <w:highlight w:val="none"/>
        </w:rPr>
        <w:br w:type="page"/>
      </w:r>
    </w:p>
    <w:p>
      <w:pPr>
        <w:pStyle w:val="3"/>
        <w:spacing w:before="120" w:after="120" w:line="400" w:lineRule="exact"/>
        <w:jc w:val="center"/>
        <w:rPr>
          <w:rFonts w:ascii="宋体" w:hAnsi="宋体" w:eastAsia="宋体"/>
          <w:color w:val="auto"/>
          <w:szCs w:val="32"/>
          <w:highlight w:val="none"/>
        </w:rPr>
      </w:pPr>
      <w:bookmarkStart w:id="19" w:name="_Toc134733482"/>
      <w:bookmarkStart w:id="20" w:name="_Toc13295"/>
      <w:r>
        <w:rPr>
          <w:rFonts w:hint="eastAsia" w:ascii="宋体" w:hAnsi="宋体" w:eastAsia="宋体"/>
          <w:color w:val="auto"/>
          <w:szCs w:val="32"/>
          <w:highlight w:val="none"/>
        </w:rPr>
        <w:t xml:space="preserve">第二部分    </w:t>
      </w:r>
      <w:bookmarkEnd w:id="19"/>
      <w:r>
        <w:rPr>
          <w:rFonts w:hint="eastAsia" w:ascii="宋体" w:hAnsi="宋体" w:eastAsia="宋体"/>
          <w:color w:val="auto"/>
          <w:szCs w:val="32"/>
          <w:highlight w:val="none"/>
        </w:rPr>
        <w:t>报价供应商须知</w:t>
      </w:r>
      <w:bookmarkEnd w:id="20"/>
    </w:p>
    <w:p>
      <w:pPr>
        <w:spacing w:before="156" w:beforeLines="50" w:after="156" w:afterLines="50" w:line="400" w:lineRule="exact"/>
        <w:jc w:val="center"/>
        <w:outlineLvl w:val="0"/>
        <w:rPr>
          <w:rFonts w:ascii="宋体" w:hAnsi="宋体"/>
          <w:b/>
          <w:color w:val="auto"/>
          <w:sz w:val="32"/>
          <w:szCs w:val="32"/>
          <w:highlight w:val="none"/>
        </w:rPr>
      </w:pPr>
      <w:bookmarkStart w:id="21" w:name="_Toc31568"/>
      <w:r>
        <w:rPr>
          <w:rFonts w:hint="eastAsia" w:ascii="宋体" w:hAnsi="宋体"/>
          <w:b/>
          <w:color w:val="auto"/>
          <w:sz w:val="32"/>
          <w:szCs w:val="32"/>
          <w:highlight w:val="none"/>
        </w:rPr>
        <w:t>报价供应商须知前附表</w:t>
      </w:r>
      <w:bookmarkEnd w:id="21"/>
    </w:p>
    <w:p>
      <w:pPr>
        <w:spacing w:line="400" w:lineRule="exact"/>
        <w:rPr>
          <w:rFonts w:ascii="宋体" w:hAnsi="宋体"/>
          <w:b/>
          <w:color w:val="auto"/>
          <w:szCs w:val="21"/>
          <w:highlight w:val="none"/>
        </w:rPr>
      </w:pPr>
      <w:r>
        <w:rPr>
          <w:rFonts w:hint="eastAsia" w:ascii="宋体" w:hAnsi="宋体"/>
          <w:b/>
          <w:color w:val="auto"/>
          <w:szCs w:val="21"/>
          <w:highlight w:val="none"/>
        </w:rPr>
        <w:t>报价供应商须知前附表是对报价供应商须知的补充，二者如有矛盾，以前附表为准。</w:t>
      </w:r>
    </w:p>
    <w:tbl>
      <w:tblPr>
        <w:tblStyle w:val="34"/>
        <w:tblW w:w="9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8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color w:val="auto"/>
                <w:sz w:val="21"/>
                <w:szCs w:val="21"/>
                <w:highlight w:val="none"/>
              </w:rPr>
            </w:pPr>
            <w:bookmarkStart w:id="22" w:name="_Toc134733483"/>
            <w:r>
              <w:rPr>
                <w:rFonts w:hint="eastAsia" w:ascii="宋体" w:hAnsi="宋体" w:eastAsia="宋体" w:cs="宋体"/>
                <w:b/>
                <w:color w:val="auto"/>
                <w:sz w:val="21"/>
                <w:szCs w:val="21"/>
                <w:highlight w:val="none"/>
              </w:rPr>
              <w:t>条款号</w:t>
            </w:r>
          </w:p>
        </w:tc>
        <w:tc>
          <w:tcPr>
            <w:tcW w:w="8899"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3.2</w:t>
            </w:r>
          </w:p>
        </w:tc>
        <w:tc>
          <w:tcPr>
            <w:tcW w:w="8899"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资格要求详见第一部分报价邀请“四、报价供应商资格要求”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15.1</w:t>
            </w:r>
          </w:p>
        </w:tc>
        <w:tc>
          <w:tcPr>
            <w:tcW w:w="8899" w:type="dxa"/>
            <w:vAlign w:val="center"/>
          </w:tcPr>
          <w:p>
            <w:pPr>
              <w:pStyle w:val="4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报价供应商资格的证明文件（下述证明文件必须提供并加盖公章，否则评委有权认定为无效标）：</w:t>
            </w:r>
          </w:p>
          <w:p>
            <w:pPr>
              <w:pStyle w:val="41"/>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1、有效营业执照副本复印件；</w:t>
            </w:r>
          </w:p>
          <w:p>
            <w:pPr>
              <w:pStyle w:val="41"/>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2、单位负责人对报价代表的授权委托书原件（</w:t>
            </w:r>
            <w:r>
              <w:rPr>
                <w:rFonts w:hint="eastAsia" w:ascii="宋体" w:hAnsi="宋体" w:eastAsia="宋体" w:cs="宋体"/>
                <w:b w:val="0"/>
                <w:bCs w:val="0"/>
                <w:color w:val="auto"/>
                <w:kern w:val="2"/>
                <w:sz w:val="21"/>
                <w:szCs w:val="21"/>
                <w:highlight w:val="none"/>
                <w:lang w:val="en-US" w:eastAsia="zh-CN" w:bidi="ar-SA"/>
              </w:rPr>
              <w:t>如单位负责人未参加时，格式附后</w:t>
            </w:r>
            <w:r>
              <w:rPr>
                <w:rFonts w:hint="eastAsia" w:ascii="宋体" w:hAnsi="宋体" w:eastAsia="宋体" w:cs="宋体"/>
                <w:b w:val="0"/>
                <w:bCs w:val="0"/>
                <w:color w:val="auto"/>
                <w:kern w:val="2"/>
                <w:sz w:val="21"/>
                <w:szCs w:val="21"/>
                <w:highlight w:val="none"/>
                <w:lang w:val="en-US" w:eastAsia="zh-CN" w:bidi="ar-SA"/>
              </w:rPr>
              <w:t>）；</w:t>
            </w:r>
          </w:p>
          <w:p>
            <w:pPr>
              <w:pStyle w:val="41"/>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3、单位负责人的有效身份证</w:t>
            </w: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身份证必须正反面复印</w:t>
            </w: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复印件；</w:t>
            </w:r>
          </w:p>
          <w:p>
            <w:pPr>
              <w:pStyle w:val="41"/>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4、报价供应商代表的有效身份证</w:t>
            </w: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身份证必须正反面复印</w:t>
            </w: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复印件；</w:t>
            </w:r>
          </w:p>
          <w:p>
            <w:pPr>
              <w:pStyle w:val="41"/>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5、报价供应商不得被列入严重失信主体名单、政府采购严重违法失信行为记录名单。报价供应商须提供本项目询价公告发布日期之后通过“信用中国”网站</w:t>
            </w: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www.creditchina.gov.cn</w:t>
            </w: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、中国政府采购网</w:t>
            </w: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www.ccgp.gov.cn</w:t>
            </w: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查询其上述信用记录的信用信息查询结果网页打印件或截图；</w:t>
            </w:r>
          </w:p>
          <w:p>
            <w:pPr>
              <w:numPr>
                <w:ilvl w:val="0"/>
                <w:numId w:val="0"/>
              </w:numPr>
              <w:rPr>
                <w:rFonts w:hint="eastAsia"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6、</w:t>
            </w:r>
            <w:r>
              <w:rPr>
                <w:rFonts w:hint="eastAsia" w:ascii="宋体" w:hAnsi="宋体" w:eastAsia="宋体" w:cs="宋体"/>
                <w:b w:val="0"/>
                <w:bCs w:val="0"/>
                <w:color w:val="auto"/>
                <w:kern w:val="2"/>
                <w:sz w:val="21"/>
                <w:szCs w:val="21"/>
                <w:highlight w:val="none"/>
                <w:lang w:val="en-US" w:eastAsia="zh-CN" w:bidi="ar-SA"/>
              </w:rPr>
              <w:t>提供报价供应商良好的财务状况报告</w:t>
            </w: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经会计师事务所审计的2024年度财务报告</w:t>
            </w: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（以最新为准）或银行开具资信证明，提供报价供应商参与报价截止时间前六个月内任一个月有依法缴纳税收</w:t>
            </w: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提供相关机构出具的缴纳税收证明或免税证明</w:t>
            </w: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和社会保障资金</w:t>
            </w: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提供相关机构出具的社会保障资金缴费证明</w:t>
            </w: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的相关材料</w:t>
            </w:r>
            <w:r>
              <w:rPr>
                <w:rFonts w:hint="eastAsia" w:ascii="宋体" w:hAnsi="宋体" w:cs="宋体"/>
                <w:b w:val="0"/>
                <w:bCs w:val="0"/>
                <w:color w:val="auto"/>
                <w:kern w:val="2"/>
                <w:sz w:val="21"/>
                <w:szCs w:val="21"/>
                <w:highlight w:val="none"/>
                <w:lang w:val="en-US" w:eastAsia="zh-CN" w:bidi="ar-SA"/>
              </w:rPr>
              <w:t>。</w:t>
            </w:r>
          </w:p>
          <w:p>
            <w:pPr>
              <w:pStyle w:val="41"/>
              <w:rPr>
                <w:rFonts w:hint="eastAsia" w:ascii="宋体" w:hAnsi="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采用资格承诺制的供应商，须根据投标</w:t>
            </w: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响应</w:t>
            </w: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格式文件要求提供资格承诺函，否则，视为未按照采购文件规定提交供应商的资格及资信文件按资格审查不合格处理。</w:t>
            </w:r>
          </w:p>
          <w:p>
            <w:pPr>
              <w:numPr>
                <w:ilvl w:val="0"/>
                <w:numId w:val="0"/>
              </w:numPr>
              <w:rPr>
                <w:rFonts w:hint="default" w:ascii="宋体" w:hAnsi="宋体" w:cs="宋体"/>
                <w:b w:val="0"/>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15"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28.</w:t>
            </w:r>
            <w:r>
              <w:rPr>
                <w:rFonts w:hint="eastAsia" w:ascii="宋体" w:hAnsi="宋体" w:cs="宋体"/>
                <w:b/>
                <w:color w:val="auto"/>
                <w:sz w:val="21"/>
                <w:szCs w:val="21"/>
                <w:highlight w:val="none"/>
                <w:lang w:val="en-US" w:eastAsia="zh-CN"/>
              </w:rPr>
              <w:t>2</w:t>
            </w:r>
          </w:p>
        </w:tc>
        <w:tc>
          <w:tcPr>
            <w:tcW w:w="8899" w:type="dxa"/>
            <w:vAlign w:val="center"/>
          </w:tcPr>
          <w:p>
            <w:pPr>
              <w:keepNext w:val="0"/>
              <w:keepLines w:val="0"/>
              <w:pageBreakBefore w:val="0"/>
              <w:tabs>
                <w:tab w:val="left" w:pos="9344"/>
              </w:tabs>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评标标准和方法：</w:t>
            </w:r>
            <w:r>
              <w:rPr>
                <w:rFonts w:hint="eastAsia" w:ascii="宋体" w:hAnsi="宋体" w:eastAsia="宋体" w:cs="宋体"/>
                <w:b/>
                <w:color w:val="auto"/>
                <w:sz w:val="21"/>
                <w:szCs w:val="21"/>
                <w:highlight w:val="none"/>
                <w:u w:val="single"/>
              </w:rPr>
              <w:t>最低评标价法</w:t>
            </w:r>
          </w:p>
          <w:p>
            <w:pPr>
              <w:keepNext w:val="0"/>
              <w:keepLines w:val="0"/>
              <w:pageBreakBefore w:val="0"/>
              <w:tabs>
                <w:tab w:val="left" w:pos="9344"/>
              </w:tabs>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根据符合采购需求、质量和服务相等且报价最低的原则确定成交供应商。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29.</w:t>
            </w:r>
            <w:r>
              <w:rPr>
                <w:rFonts w:hint="eastAsia" w:ascii="宋体" w:hAnsi="宋体" w:cs="宋体"/>
                <w:b/>
                <w:color w:val="auto"/>
                <w:sz w:val="21"/>
                <w:szCs w:val="21"/>
                <w:highlight w:val="none"/>
                <w:lang w:val="en-US" w:eastAsia="zh-CN"/>
              </w:rPr>
              <w:t>1</w:t>
            </w:r>
          </w:p>
        </w:tc>
        <w:tc>
          <w:tcPr>
            <w:tcW w:w="8899"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成交候选供应商由</w:t>
            </w:r>
            <w:r>
              <w:rPr>
                <w:rFonts w:hint="eastAsia" w:ascii="宋体" w:hAnsi="宋体" w:cs="宋体"/>
                <w:color w:val="auto"/>
                <w:sz w:val="21"/>
                <w:szCs w:val="21"/>
                <w:highlight w:val="none"/>
                <w:lang w:eastAsia="zh-CN"/>
              </w:rPr>
              <w:t>询价</w:t>
            </w:r>
            <w:r>
              <w:rPr>
                <w:rFonts w:hint="eastAsia" w:ascii="宋体" w:hAnsi="宋体" w:eastAsia="宋体" w:cs="宋体"/>
                <w:color w:val="auto"/>
                <w:sz w:val="21"/>
                <w:szCs w:val="21"/>
                <w:highlight w:val="none"/>
              </w:rPr>
              <w:t>小组根据总报价由低到高顺序排列，推荐</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个成交候选供应商。</w:t>
            </w:r>
          </w:p>
          <w:p>
            <w:pPr>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注：排名第一的成交候选人放弃成交、因不可抗力不能履行合同，或者被查实存在影响成交结果的违法行为等情形，不符合成交条件的，采购人可以根据评审报告中报价人的总报价由低到高顺序排列依次确定其他成交候选人为成交人。当出现二个或二个以上有效报价相同时，则采取抽签方式确定成交候选人的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33.1</w:t>
            </w:r>
          </w:p>
        </w:tc>
        <w:tc>
          <w:tcPr>
            <w:tcW w:w="8899"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成交供应商接到《成交通知书》后</w:t>
            </w: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个工作</w:t>
            </w:r>
            <w:r>
              <w:rPr>
                <w:rFonts w:hint="eastAsia" w:ascii="宋体" w:hAnsi="宋体" w:eastAsia="宋体" w:cs="宋体"/>
                <w:color w:val="auto"/>
                <w:sz w:val="21"/>
                <w:szCs w:val="21"/>
                <w:highlight w:val="none"/>
                <w:lang w:val="zh-CN"/>
              </w:rPr>
              <w:t>日内，持《成交通知书》依法与采购人签订合同，逾期按</w:t>
            </w:r>
            <w:r>
              <w:rPr>
                <w:rFonts w:hint="eastAsia" w:ascii="宋体" w:hAnsi="宋体" w:cs="宋体"/>
                <w:color w:val="auto"/>
                <w:sz w:val="21"/>
                <w:szCs w:val="21"/>
                <w:highlight w:val="none"/>
                <w:lang w:val="zh-CN"/>
              </w:rPr>
              <w:t>询价</w:t>
            </w:r>
            <w:r>
              <w:rPr>
                <w:rFonts w:hint="eastAsia" w:ascii="宋体" w:hAnsi="宋体" w:eastAsia="宋体" w:cs="宋体"/>
                <w:color w:val="auto"/>
                <w:sz w:val="21"/>
                <w:szCs w:val="21"/>
                <w:highlight w:val="none"/>
                <w:lang w:val="zh-CN"/>
              </w:rPr>
              <w:t>开始后撤销报价响应处理。</w:t>
            </w:r>
          </w:p>
        </w:tc>
      </w:tr>
    </w:tbl>
    <w:p>
      <w:pPr>
        <w:rPr>
          <w:color w:val="auto"/>
          <w:highlight w:val="none"/>
        </w:rPr>
      </w:pPr>
      <w:r>
        <w:rPr>
          <w:rFonts w:hint="eastAsia"/>
          <w:color w:val="auto"/>
          <w:highlight w:val="none"/>
          <w:lang w:eastAsia="zh-CN"/>
        </w:rPr>
        <w:tab/>
      </w:r>
    </w:p>
    <w:bookmarkEnd w:id="22"/>
    <w:p>
      <w:pPr>
        <w:spacing w:line="360" w:lineRule="exact"/>
        <w:jc w:val="center"/>
        <w:rPr>
          <w:rFonts w:hint="eastAsia"/>
          <w:b/>
          <w:color w:val="auto"/>
          <w:sz w:val="32"/>
          <w:szCs w:val="32"/>
          <w:highlight w:val="none"/>
        </w:rPr>
      </w:pPr>
    </w:p>
    <w:p>
      <w:pPr>
        <w:spacing w:line="360" w:lineRule="exact"/>
        <w:jc w:val="center"/>
        <w:rPr>
          <w:rFonts w:hint="eastAsia"/>
          <w:b/>
          <w:color w:val="auto"/>
          <w:sz w:val="32"/>
          <w:szCs w:val="32"/>
          <w:highlight w:val="none"/>
        </w:rPr>
      </w:pPr>
    </w:p>
    <w:p>
      <w:pPr>
        <w:spacing w:line="360" w:lineRule="exact"/>
        <w:jc w:val="center"/>
        <w:rPr>
          <w:rFonts w:hint="eastAsia"/>
          <w:b/>
          <w:color w:val="auto"/>
          <w:sz w:val="32"/>
          <w:szCs w:val="32"/>
          <w:highlight w:val="none"/>
        </w:rPr>
      </w:pPr>
    </w:p>
    <w:p>
      <w:pPr>
        <w:spacing w:line="360" w:lineRule="exact"/>
        <w:jc w:val="center"/>
        <w:rPr>
          <w:rFonts w:hint="eastAsia"/>
          <w:b/>
          <w:color w:val="auto"/>
          <w:sz w:val="32"/>
          <w:szCs w:val="32"/>
          <w:highlight w:val="none"/>
        </w:rPr>
      </w:pPr>
    </w:p>
    <w:p>
      <w:pPr>
        <w:spacing w:line="360" w:lineRule="exact"/>
        <w:jc w:val="center"/>
        <w:rPr>
          <w:rFonts w:hint="eastAsia"/>
          <w:b/>
          <w:color w:val="auto"/>
          <w:sz w:val="32"/>
          <w:szCs w:val="32"/>
          <w:highlight w:val="none"/>
        </w:rPr>
      </w:pPr>
    </w:p>
    <w:p>
      <w:pPr>
        <w:spacing w:line="360" w:lineRule="exact"/>
        <w:jc w:val="center"/>
        <w:rPr>
          <w:rFonts w:hint="eastAsia"/>
          <w:b/>
          <w:color w:val="auto"/>
          <w:sz w:val="32"/>
          <w:szCs w:val="32"/>
          <w:highlight w:val="none"/>
        </w:rPr>
      </w:pPr>
    </w:p>
    <w:p>
      <w:pPr>
        <w:spacing w:line="360" w:lineRule="exact"/>
        <w:jc w:val="center"/>
        <w:rPr>
          <w:rFonts w:hint="eastAsia"/>
          <w:b/>
          <w:color w:val="auto"/>
          <w:sz w:val="32"/>
          <w:szCs w:val="32"/>
          <w:highlight w:val="none"/>
        </w:rPr>
      </w:pPr>
    </w:p>
    <w:p>
      <w:pPr>
        <w:spacing w:line="360" w:lineRule="exact"/>
        <w:jc w:val="center"/>
        <w:rPr>
          <w:rFonts w:hint="eastAsia"/>
          <w:b/>
          <w:color w:val="auto"/>
          <w:sz w:val="32"/>
          <w:szCs w:val="32"/>
          <w:highlight w:val="none"/>
        </w:rPr>
      </w:pPr>
    </w:p>
    <w:p>
      <w:pPr>
        <w:spacing w:line="360" w:lineRule="exact"/>
        <w:jc w:val="center"/>
        <w:rPr>
          <w:rFonts w:hint="eastAsia"/>
          <w:b/>
          <w:color w:val="auto"/>
          <w:sz w:val="32"/>
          <w:szCs w:val="32"/>
          <w:highlight w:val="none"/>
        </w:rPr>
      </w:pPr>
    </w:p>
    <w:p>
      <w:pPr>
        <w:spacing w:line="360" w:lineRule="exact"/>
        <w:jc w:val="center"/>
        <w:rPr>
          <w:rFonts w:hint="eastAsia"/>
          <w:b/>
          <w:color w:val="auto"/>
          <w:sz w:val="32"/>
          <w:szCs w:val="32"/>
          <w:highlight w:val="none"/>
        </w:rPr>
      </w:pPr>
    </w:p>
    <w:p>
      <w:pPr>
        <w:spacing w:line="360" w:lineRule="exact"/>
        <w:jc w:val="center"/>
        <w:rPr>
          <w:rFonts w:hint="eastAsia"/>
          <w:b/>
          <w:color w:val="auto"/>
          <w:sz w:val="32"/>
          <w:szCs w:val="32"/>
          <w:highlight w:val="none"/>
        </w:rPr>
      </w:pPr>
    </w:p>
    <w:p>
      <w:pPr>
        <w:spacing w:line="360" w:lineRule="exact"/>
        <w:jc w:val="center"/>
        <w:rPr>
          <w:rFonts w:hint="eastAsia"/>
          <w:b/>
          <w:color w:val="auto"/>
          <w:sz w:val="32"/>
          <w:szCs w:val="32"/>
          <w:highlight w:val="none"/>
        </w:rPr>
      </w:pPr>
    </w:p>
    <w:p>
      <w:pPr>
        <w:spacing w:line="360" w:lineRule="exact"/>
        <w:jc w:val="center"/>
        <w:rPr>
          <w:b/>
          <w:color w:val="auto"/>
          <w:sz w:val="32"/>
          <w:szCs w:val="32"/>
          <w:highlight w:val="none"/>
        </w:rPr>
      </w:pPr>
      <w:r>
        <w:rPr>
          <w:rFonts w:hint="eastAsia"/>
          <w:b/>
          <w:color w:val="auto"/>
          <w:sz w:val="32"/>
          <w:szCs w:val="32"/>
          <w:highlight w:val="none"/>
        </w:rPr>
        <w:t>报价供应商须知</w:t>
      </w:r>
    </w:p>
    <w:p>
      <w:pPr>
        <w:spacing w:line="360" w:lineRule="exact"/>
        <w:ind w:firstLine="4427" w:firstLineChars="2100"/>
        <w:jc w:val="both"/>
        <w:outlineLvl w:val="0"/>
        <w:rPr>
          <w:b/>
          <w:color w:val="auto"/>
          <w:szCs w:val="21"/>
          <w:highlight w:val="none"/>
        </w:rPr>
      </w:pPr>
      <w:bookmarkStart w:id="23" w:name="_Toc356139563"/>
      <w:bookmarkStart w:id="24" w:name="_Toc24399"/>
      <w:r>
        <w:rPr>
          <w:rFonts w:hint="eastAsia"/>
          <w:b/>
          <w:color w:val="auto"/>
          <w:szCs w:val="21"/>
          <w:highlight w:val="none"/>
        </w:rPr>
        <w:t>一、概述</w:t>
      </w:r>
      <w:bookmarkEnd w:id="23"/>
      <w:bookmarkEnd w:id="24"/>
    </w:p>
    <w:p>
      <w:pPr>
        <w:spacing w:line="360" w:lineRule="exact"/>
        <w:ind w:firstLine="413" w:firstLineChars="196"/>
        <w:outlineLvl w:val="0"/>
        <w:rPr>
          <w:rFonts w:ascii="宋体" w:hAnsi="宋体"/>
          <w:b/>
          <w:color w:val="auto"/>
          <w:szCs w:val="21"/>
          <w:highlight w:val="none"/>
        </w:rPr>
      </w:pPr>
      <w:bookmarkStart w:id="25" w:name="_Toc356139564"/>
      <w:bookmarkStart w:id="26" w:name="_Toc20701"/>
      <w:r>
        <w:rPr>
          <w:rFonts w:hint="eastAsia" w:ascii="宋体" w:hAnsi="宋体"/>
          <w:b/>
          <w:color w:val="auto"/>
          <w:szCs w:val="21"/>
          <w:highlight w:val="none"/>
        </w:rPr>
        <w:t>1．适用范围</w:t>
      </w:r>
      <w:bookmarkEnd w:id="25"/>
      <w:bookmarkEnd w:id="26"/>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1.1</w:t>
      </w:r>
      <w:r>
        <w:rPr>
          <w:rFonts w:hint="eastAsia" w:ascii="宋体" w:hAnsi="宋体"/>
          <w:b/>
          <w:color w:val="auto"/>
          <w:szCs w:val="21"/>
          <w:highlight w:val="none"/>
        </w:rPr>
        <w:t>本</w:t>
      </w:r>
      <w:r>
        <w:rPr>
          <w:rFonts w:hint="eastAsia" w:ascii="宋体" w:hAnsi="宋体"/>
          <w:b/>
          <w:color w:val="auto"/>
          <w:szCs w:val="21"/>
          <w:highlight w:val="none"/>
          <w:lang w:eastAsia="zh-CN"/>
        </w:rPr>
        <w:t>询价</w:t>
      </w:r>
      <w:r>
        <w:rPr>
          <w:rFonts w:hint="eastAsia" w:ascii="宋体" w:hAnsi="宋体"/>
          <w:b/>
          <w:color w:val="auto"/>
          <w:szCs w:val="21"/>
          <w:highlight w:val="none"/>
        </w:rPr>
        <w:t>文件仅适用于本次</w:t>
      </w:r>
      <w:r>
        <w:rPr>
          <w:rFonts w:hint="eastAsia" w:ascii="宋体" w:hAnsi="宋体"/>
          <w:b/>
          <w:color w:val="auto"/>
          <w:szCs w:val="21"/>
          <w:highlight w:val="none"/>
          <w:lang w:eastAsia="zh-CN"/>
        </w:rPr>
        <w:t>询价</w:t>
      </w:r>
      <w:r>
        <w:rPr>
          <w:rFonts w:hint="eastAsia" w:ascii="宋体" w:hAnsi="宋体"/>
          <w:b/>
          <w:color w:val="auto"/>
          <w:szCs w:val="21"/>
          <w:highlight w:val="none"/>
        </w:rPr>
        <w:t>文件中所叙述项目的货物及服务采购。本</w:t>
      </w:r>
      <w:r>
        <w:rPr>
          <w:rFonts w:hint="eastAsia" w:ascii="宋体" w:hAnsi="宋体"/>
          <w:b/>
          <w:color w:val="auto"/>
          <w:szCs w:val="21"/>
          <w:highlight w:val="none"/>
          <w:lang w:eastAsia="zh-CN"/>
        </w:rPr>
        <w:t>询价</w:t>
      </w:r>
      <w:r>
        <w:rPr>
          <w:rFonts w:hint="eastAsia" w:ascii="宋体" w:hAnsi="宋体"/>
          <w:b/>
          <w:color w:val="auto"/>
          <w:szCs w:val="21"/>
          <w:highlight w:val="none"/>
        </w:rPr>
        <w:t>文件的最终解释权属于</w:t>
      </w:r>
      <w:r>
        <w:rPr>
          <w:rFonts w:hint="eastAsia" w:ascii="宋体" w:hAnsi="宋体"/>
          <w:b/>
          <w:bCs/>
          <w:color w:val="auto"/>
          <w:szCs w:val="21"/>
          <w:highlight w:val="none"/>
          <w:lang w:eastAsia="zh-CN"/>
        </w:rPr>
        <w:t>泉州市晋江生态环境局</w:t>
      </w:r>
      <w:r>
        <w:rPr>
          <w:rFonts w:hint="eastAsia" w:ascii="宋体" w:hAnsi="宋体"/>
          <w:b/>
          <w:bCs/>
          <w:color w:val="auto"/>
          <w:szCs w:val="21"/>
          <w:highlight w:val="none"/>
        </w:rPr>
        <w:t>，未经许可，任何单位和个人不得复制、仿制以及对外公开，否则将依法追究其法律责任。</w:t>
      </w:r>
    </w:p>
    <w:p>
      <w:pPr>
        <w:spacing w:line="360" w:lineRule="exact"/>
        <w:ind w:firstLine="413" w:firstLineChars="196"/>
        <w:outlineLvl w:val="0"/>
        <w:rPr>
          <w:rFonts w:ascii="宋体" w:hAnsi="宋体"/>
          <w:b/>
          <w:color w:val="auto"/>
          <w:szCs w:val="21"/>
          <w:highlight w:val="none"/>
        </w:rPr>
      </w:pPr>
      <w:bookmarkStart w:id="27" w:name="_Toc356139565"/>
      <w:bookmarkStart w:id="28" w:name="_Toc32710"/>
      <w:r>
        <w:rPr>
          <w:rFonts w:hint="eastAsia" w:ascii="宋体" w:hAnsi="宋体"/>
          <w:b/>
          <w:color w:val="auto"/>
          <w:szCs w:val="21"/>
          <w:highlight w:val="none"/>
        </w:rPr>
        <w:t>2．定义</w:t>
      </w:r>
      <w:bookmarkEnd w:id="27"/>
      <w:bookmarkEnd w:id="28"/>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1</w:t>
      </w:r>
      <w:r>
        <w:rPr>
          <w:rFonts w:hint="eastAsia" w:ascii="宋体" w:hAnsi="宋体"/>
          <w:color w:val="auto"/>
          <w:szCs w:val="21"/>
          <w:highlight w:val="none"/>
        </w:rPr>
        <w:t>“采购人或采购单位”系指依法进行采购并获得资金/贷款的国家机关、事业单位、企业单位或者其他社会组织，或称招标人、买方、业主。</w:t>
      </w:r>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“报价供应商或报价人”系指向采购人提供货物、工程或者服务的法人、其他组织或者自然人。</w:t>
      </w:r>
    </w:p>
    <w:p>
      <w:pPr>
        <w:pStyle w:val="79"/>
        <w:spacing w:after="0" w:line="360" w:lineRule="exact"/>
        <w:ind w:firstLine="525" w:firstLineChars="25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3</w:t>
      </w:r>
      <w:r>
        <w:rPr>
          <w:rFonts w:hint="eastAsia" w:ascii="宋体" w:hAnsi="宋体"/>
          <w:color w:val="auto"/>
          <w:szCs w:val="21"/>
          <w:highlight w:val="none"/>
        </w:rPr>
        <w:t>“货物”系指报价供应商按</w:t>
      </w:r>
      <w:r>
        <w:rPr>
          <w:rFonts w:hint="eastAsia" w:ascii="宋体" w:hAnsi="宋体"/>
          <w:color w:val="auto"/>
          <w:szCs w:val="21"/>
          <w:highlight w:val="none"/>
          <w:lang w:eastAsia="zh-CN"/>
        </w:rPr>
        <w:t>询价</w:t>
      </w:r>
      <w:r>
        <w:rPr>
          <w:rFonts w:hint="eastAsia" w:ascii="宋体" w:hAnsi="宋体"/>
          <w:color w:val="auto"/>
          <w:szCs w:val="21"/>
          <w:highlight w:val="none"/>
        </w:rPr>
        <w:t>文件规定须向采购人提供的一切设备、机械、仪器仪表、备品备件、工具、手册及其它有关技术资料和材料等各种形态和种类的物品</w:t>
      </w:r>
      <w:r>
        <w:rPr>
          <w:rFonts w:hint="eastAsia" w:ascii="宋体" w:hAnsi="宋体"/>
          <w:color w:val="auto"/>
          <w:szCs w:val="21"/>
          <w:highlight w:val="none"/>
          <w:lang w:eastAsia="zh-CN"/>
        </w:rPr>
        <w:t>（</w:t>
      </w:r>
      <w:r>
        <w:rPr>
          <w:rFonts w:hint="eastAsia" w:ascii="宋体" w:hAnsi="宋体"/>
          <w:color w:val="auto"/>
          <w:szCs w:val="21"/>
          <w:highlight w:val="none"/>
        </w:rPr>
        <w:t>包括原材料、燃料、设备、产品等</w:t>
      </w:r>
      <w:r>
        <w:rPr>
          <w:rFonts w:hint="eastAsia" w:ascii="宋体" w:hAnsi="宋体"/>
          <w:color w:val="auto"/>
          <w:szCs w:val="21"/>
          <w:highlight w:val="none"/>
          <w:lang w:eastAsia="zh-CN"/>
        </w:rPr>
        <w:t>）</w:t>
      </w:r>
      <w:r>
        <w:rPr>
          <w:rFonts w:hint="eastAsia" w:ascii="宋体" w:hAnsi="宋体"/>
          <w:color w:val="auto"/>
          <w:szCs w:val="21"/>
          <w:highlight w:val="none"/>
        </w:rPr>
        <w:t>。</w:t>
      </w:r>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4</w:t>
      </w:r>
      <w:r>
        <w:rPr>
          <w:rFonts w:hint="eastAsia" w:ascii="宋体" w:hAnsi="宋体"/>
          <w:color w:val="auto"/>
          <w:szCs w:val="21"/>
          <w:highlight w:val="none"/>
        </w:rPr>
        <w:t>“服务”系指</w:t>
      </w:r>
      <w:r>
        <w:rPr>
          <w:rFonts w:hint="eastAsia" w:ascii="宋体" w:hAnsi="宋体"/>
          <w:color w:val="auto"/>
          <w:szCs w:val="21"/>
          <w:highlight w:val="none"/>
          <w:lang w:eastAsia="zh-CN"/>
        </w:rPr>
        <w:t>询价</w:t>
      </w:r>
      <w:r>
        <w:rPr>
          <w:rFonts w:hint="eastAsia" w:ascii="宋体" w:hAnsi="宋体"/>
          <w:color w:val="auto"/>
          <w:szCs w:val="21"/>
          <w:highlight w:val="none"/>
        </w:rPr>
        <w:t>文件规定报价供应商须承担的安装、调试、技术协助、校准、培训及其它类似的义务。</w:t>
      </w:r>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5</w:t>
      </w:r>
      <w:r>
        <w:rPr>
          <w:rFonts w:hint="eastAsia" w:ascii="宋体" w:hAnsi="宋体"/>
          <w:color w:val="auto"/>
          <w:szCs w:val="21"/>
          <w:highlight w:val="none"/>
        </w:rPr>
        <w:t>“单位负责人”系指单位负责人或者法律、行政法规规定代表单位行使职权的主要负责人。</w:t>
      </w:r>
    </w:p>
    <w:p>
      <w:pPr>
        <w:spacing w:line="360" w:lineRule="exact"/>
        <w:ind w:firstLine="413" w:firstLineChars="196"/>
        <w:outlineLvl w:val="0"/>
        <w:rPr>
          <w:rFonts w:ascii="宋体" w:hAnsi="宋体"/>
          <w:b/>
          <w:color w:val="auto"/>
          <w:szCs w:val="21"/>
          <w:highlight w:val="none"/>
        </w:rPr>
      </w:pPr>
      <w:bookmarkStart w:id="29" w:name="_Toc5054"/>
      <w:bookmarkStart w:id="30" w:name="_Toc356139566"/>
      <w:r>
        <w:rPr>
          <w:rFonts w:hint="eastAsia" w:ascii="宋体" w:hAnsi="宋体"/>
          <w:b/>
          <w:color w:val="auto"/>
          <w:szCs w:val="21"/>
          <w:highlight w:val="none"/>
        </w:rPr>
        <w:t>3．合格的报价供应商</w:t>
      </w:r>
      <w:bookmarkEnd w:id="29"/>
      <w:bookmarkEnd w:id="30"/>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3.1 报价供应商应符合《</w:t>
      </w:r>
      <w:r>
        <w:rPr>
          <w:rFonts w:hint="eastAsia" w:ascii="宋体" w:hAnsi="宋体"/>
          <w:color w:val="auto"/>
          <w:szCs w:val="21"/>
          <w:highlight w:val="none"/>
          <w:lang w:eastAsia="zh-CN"/>
        </w:rPr>
        <w:t>中华人民共和国</w:t>
      </w:r>
      <w:r>
        <w:rPr>
          <w:rFonts w:hint="eastAsia" w:ascii="宋体" w:hAnsi="宋体"/>
          <w:color w:val="auto"/>
          <w:szCs w:val="21"/>
          <w:highlight w:val="none"/>
        </w:rPr>
        <w:t>政府采购法》第二十二条的要求。</w:t>
      </w:r>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3.2本次采购规定报价供应商的特定条件，参加报价的供应商必须具备规定的特定条件</w:t>
      </w:r>
      <w:r>
        <w:rPr>
          <w:rFonts w:hint="eastAsia" w:ascii="宋体" w:hAnsi="宋体"/>
          <w:color w:val="auto"/>
          <w:szCs w:val="21"/>
          <w:highlight w:val="none"/>
          <w:lang w:eastAsia="zh-CN"/>
        </w:rPr>
        <w:t>（</w:t>
      </w:r>
      <w:r>
        <w:rPr>
          <w:rFonts w:hint="eastAsia" w:ascii="宋体" w:hAnsi="宋体"/>
          <w:color w:val="auto"/>
          <w:szCs w:val="21"/>
          <w:highlight w:val="none"/>
        </w:rPr>
        <w:t>具体见报价供应商须知前附表中的规定</w:t>
      </w:r>
      <w:r>
        <w:rPr>
          <w:rFonts w:hint="eastAsia" w:ascii="宋体" w:hAnsi="宋体"/>
          <w:color w:val="auto"/>
          <w:szCs w:val="21"/>
          <w:highlight w:val="none"/>
          <w:lang w:eastAsia="zh-CN"/>
        </w:rPr>
        <w:t>）</w:t>
      </w:r>
      <w:r>
        <w:rPr>
          <w:rFonts w:hint="eastAsia" w:ascii="宋体" w:hAnsi="宋体"/>
          <w:color w:val="auto"/>
          <w:szCs w:val="21"/>
          <w:highlight w:val="none"/>
        </w:rPr>
        <w:t>。</w:t>
      </w:r>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3.3一个报价供应商只能提交一个报价响应文件。但如果报价供应商之间存在下列互为关联关系的情形之一的，不得同时参加本项目报价：</w:t>
      </w:r>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 xml:space="preserve"> 3.3.1单位负责人为同一人的两个及两个以上法人的；</w:t>
      </w:r>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 xml:space="preserve"> 3.3.2母公司、直接或间接持股50%及以上的被投资公司的；</w:t>
      </w:r>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 xml:space="preserve"> 3.3.3均为同一家母公司直接或间接持股50%及以上的被投资公司的。</w:t>
      </w:r>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3.4报价供应商不得与本次招标项目设计、编制技术规格和其</w:t>
      </w:r>
      <w:r>
        <w:rPr>
          <w:rFonts w:hint="eastAsia" w:ascii="宋体" w:hAnsi="宋体"/>
          <w:color w:val="auto"/>
          <w:szCs w:val="21"/>
          <w:highlight w:val="none"/>
          <w:lang w:eastAsia="zh-CN"/>
        </w:rPr>
        <w:t>他</w:t>
      </w:r>
      <w:r>
        <w:rPr>
          <w:rFonts w:hint="eastAsia" w:ascii="宋体" w:hAnsi="宋体"/>
          <w:color w:val="auto"/>
          <w:szCs w:val="21"/>
          <w:highlight w:val="none"/>
        </w:rPr>
        <w:t>文件的公司或提供咨询服务的公司包括其附属机构有任何关联。</w:t>
      </w:r>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3.5报价代理人在用一个项目中只能接受一个报价供应商的委托参加报价。</w:t>
      </w:r>
    </w:p>
    <w:p>
      <w:pPr>
        <w:spacing w:line="360" w:lineRule="exact"/>
        <w:ind w:firstLine="413" w:firstLineChars="196"/>
        <w:outlineLvl w:val="0"/>
        <w:rPr>
          <w:rFonts w:ascii="宋体" w:hAnsi="宋体"/>
          <w:b/>
          <w:color w:val="auto"/>
          <w:szCs w:val="21"/>
          <w:highlight w:val="none"/>
        </w:rPr>
      </w:pPr>
      <w:bookmarkStart w:id="31" w:name="_Toc356139567"/>
      <w:bookmarkStart w:id="32" w:name="_Toc13164"/>
      <w:r>
        <w:rPr>
          <w:rFonts w:hint="eastAsia" w:ascii="宋体" w:hAnsi="宋体"/>
          <w:b/>
          <w:color w:val="auto"/>
          <w:szCs w:val="21"/>
          <w:highlight w:val="none"/>
        </w:rPr>
        <w:t>4．废标与无效报价界定</w:t>
      </w:r>
      <w:bookmarkEnd w:id="31"/>
      <w:bookmarkEnd w:id="32"/>
    </w:p>
    <w:p>
      <w:pPr>
        <w:spacing w:line="360" w:lineRule="exact"/>
        <w:ind w:firstLine="525" w:firstLineChars="250"/>
        <w:rPr>
          <w:rFonts w:ascii="宋体" w:hAnsi="宋体"/>
          <w:color w:val="auto"/>
          <w:szCs w:val="21"/>
          <w:highlight w:val="none"/>
        </w:rPr>
      </w:pPr>
      <w:r>
        <w:rPr>
          <w:rFonts w:hint="eastAsia" w:ascii="宋体" w:hAnsi="宋体"/>
          <w:bCs/>
          <w:color w:val="auto"/>
          <w:szCs w:val="21"/>
          <w:highlight w:val="none"/>
        </w:rPr>
        <w:t>4.1出现下列情形之一的，本次</w:t>
      </w:r>
      <w:r>
        <w:rPr>
          <w:rFonts w:hint="eastAsia" w:ascii="宋体" w:hAnsi="宋体"/>
          <w:bCs/>
          <w:color w:val="auto"/>
          <w:szCs w:val="21"/>
          <w:highlight w:val="none"/>
          <w:lang w:eastAsia="zh-CN"/>
        </w:rPr>
        <w:t>询价</w:t>
      </w:r>
      <w:r>
        <w:rPr>
          <w:rFonts w:hint="eastAsia" w:ascii="宋体" w:hAnsi="宋体"/>
          <w:bCs/>
          <w:color w:val="auto"/>
          <w:szCs w:val="21"/>
          <w:highlight w:val="none"/>
        </w:rPr>
        <w:t>采购应予废标：</w:t>
      </w:r>
    </w:p>
    <w:p>
      <w:pPr>
        <w:spacing w:line="360" w:lineRule="exact"/>
        <w:ind w:firstLine="630" w:firstLineChars="300"/>
        <w:rPr>
          <w:rFonts w:ascii="宋体" w:hAnsi="宋体"/>
          <w:color w:val="auto"/>
          <w:szCs w:val="21"/>
          <w:highlight w:val="none"/>
        </w:rPr>
      </w:pPr>
      <w:r>
        <w:rPr>
          <w:rFonts w:hint="eastAsia" w:ascii="宋体" w:hAnsi="宋体"/>
          <w:bCs/>
          <w:color w:val="auto"/>
          <w:szCs w:val="21"/>
          <w:highlight w:val="none"/>
        </w:rPr>
        <w:t>4.1.1符合专业条件的供应商或者对</w:t>
      </w:r>
      <w:r>
        <w:rPr>
          <w:rFonts w:hint="eastAsia" w:ascii="宋体" w:hAnsi="宋体"/>
          <w:bCs/>
          <w:color w:val="auto"/>
          <w:szCs w:val="21"/>
          <w:highlight w:val="none"/>
          <w:lang w:eastAsia="zh-CN"/>
        </w:rPr>
        <w:t>询价</w:t>
      </w:r>
      <w:r>
        <w:rPr>
          <w:rFonts w:hint="eastAsia" w:ascii="宋体" w:hAnsi="宋体"/>
          <w:bCs/>
          <w:color w:val="auto"/>
          <w:szCs w:val="21"/>
          <w:highlight w:val="none"/>
        </w:rPr>
        <w:t>文件作实质性响应的供应商不足三家的；</w:t>
      </w:r>
    </w:p>
    <w:p>
      <w:pPr>
        <w:spacing w:line="360" w:lineRule="exact"/>
        <w:ind w:firstLine="630" w:firstLineChars="300"/>
        <w:rPr>
          <w:rFonts w:ascii="宋体" w:hAnsi="宋体"/>
          <w:color w:val="auto"/>
          <w:szCs w:val="21"/>
          <w:highlight w:val="none"/>
        </w:rPr>
      </w:pPr>
      <w:r>
        <w:rPr>
          <w:rFonts w:hint="eastAsia" w:ascii="宋体" w:hAnsi="宋体"/>
          <w:bCs/>
          <w:color w:val="auto"/>
          <w:szCs w:val="21"/>
          <w:highlight w:val="none"/>
        </w:rPr>
        <w:t>4.1.2出现影响采购公正的违法、违规行为的；</w:t>
      </w:r>
    </w:p>
    <w:p>
      <w:pPr>
        <w:spacing w:line="360" w:lineRule="exact"/>
        <w:ind w:firstLine="630" w:firstLineChars="300"/>
        <w:rPr>
          <w:rFonts w:ascii="宋体" w:hAnsi="宋体"/>
          <w:color w:val="auto"/>
          <w:szCs w:val="21"/>
          <w:highlight w:val="none"/>
        </w:rPr>
      </w:pPr>
      <w:r>
        <w:rPr>
          <w:rFonts w:hint="eastAsia" w:ascii="宋体" w:hAnsi="宋体"/>
          <w:bCs/>
          <w:color w:val="auto"/>
          <w:szCs w:val="21"/>
          <w:highlight w:val="none"/>
        </w:rPr>
        <w:t>4.1.3报价供应商的报价均超过了采购预算，采购人不能支付的；</w:t>
      </w:r>
    </w:p>
    <w:p>
      <w:pPr>
        <w:spacing w:line="360" w:lineRule="exact"/>
        <w:ind w:firstLine="630" w:firstLineChars="300"/>
        <w:rPr>
          <w:rFonts w:ascii="宋体" w:hAnsi="宋体"/>
          <w:bCs/>
          <w:color w:val="auto"/>
          <w:szCs w:val="21"/>
          <w:highlight w:val="none"/>
        </w:rPr>
      </w:pPr>
      <w:r>
        <w:rPr>
          <w:rFonts w:hint="eastAsia" w:ascii="宋体" w:hAnsi="宋体"/>
          <w:bCs/>
          <w:color w:val="auto"/>
          <w:szCs w:val="21"/>
          <w:highlight w:val="none"/>
        </w:rPr>
        <w:t>4.1.4因重大变故，采购任务取消的。</w:t>
      </w:r>
    </w:p>
    <w:p>
      <w:pPr>
        <w:spacing w:line="360" w:lineRule="exact"/>
        <w:ind w:firstLine="527" w:firstLineChars="250"/>
        <w:rPr>
          <w:rFonts w:ascii="宋体" w:hAnsi="宋体"/>
          <w:color w:val="auto"/>
          <w:szCs w:val="21"/>
          <w:highlight w:val="none"/>
        </w:rPr>
      </w:pPr>
      <w:r>
        <w:rPr>
          <w:rFonts w:hint="eastAsia" w:ascii="宋体" w:hAnsi="宋体"/>
          <w:b/>
          <w:color w:val="auto"/>
          <w:szCs w:val="21"/>
          <w:highlight w:val="none"/>
        </w:rPr>
        <w:t>4.2凡有下列情况之一的，将按照</w:t>
      </w:r>
      <w:r>
        <w:rPr>
          <w:rFonts w:hint="eastAsia" w:ascii="宋体" w:hAnsi="宋体"/>
          <w:b/>
          <w:bCs/>
          <w:color w:val="auto"/>
          <w:szCs w:val="21"/>
          <w:highlight w:val="none"/>
        </w:rPr>
        <w:t>无效报价处理</w:t>
      </w:r>
      <w:r>
        <w:rPr>
          <w:rFonts w:hint="eastAsia" w:ascii="宋体" w:hAnsi="宋体"/>
          <w:b/>
          <w:color w:val="auto"/>
          <w:szCs w:val="21"/>
          <w:highlight w:val="none"/>
        </w:rPr>
        <w:t>：</w:t>
      </w:r>
    </w:p>
    <w:p>
      <w:pPr>
        <w:spacing w:line="360" w:lineRule="exact"/>
        <w:ind w:firstLine="630" w:firstLineChars="300"/>
        <w:rPr>
          <w:rFonts w:ascii="宋体" w:hAnsi="宋体"/>
          <w:color w:val="auto"/>
          <w:szCs w:val="21"/>
          <w:highlight w:val="none"/>
        </w:rPr>
      </w:pPr>
      <w:r>
        <w:rPr>
          <w:rFonts w:hint="eastAsia" w:ascii="宋体" w:hAnsi="宋体"/>
          <w:bCs/>
          <w:color w:val="auto"/>
          <w:szCs w:val="21"/>
          <w:highlight w:val="none"/>
        </w:rPr>
        <w:t>4.2.</w:t>
      </w:r>
      <w:r>
        <w:rPr>
          <w:rFonts w:hint="eastAsia" w:ascii="宋体" w:hAnsi="宋体"/>
          <w:bCs/>
          <w:color w:val="auto"/>
          <w:szCs w:val="21"/>
          <w:highlight w:val="none"/>
          <w:lang w:val="en-US" w:eastAsia="zh-CN"/>
        </w:rPr>
        <w:t>1</w:t>
      </w:r>
      <w:r>
        <w:rPr>
          <w:rFonts w:hint="eastAsia" w:ascii="宋体" w:hAnsi="宋体"/>
          <w:color w:val="auto"/>
          <w:szCs w:val="21"/>
          <w:highlight w:val="none"/>
        </w:rPr>
        <w:t>未按照</w:t>
      </w:r>
      <w:r>
        <w:rPr>
          <w:rFonts w:hint="eastAsia" w:ascii="宋体" w:hAnsi="宋体"/>
          <w:color w:val="auto"/>
          <w:szCs w:val="21"/>
          <w:highlight w:val="none"/>
          <w:lang w:eastAsia="zh-CN"/>
        </w:rPr>
        <w:t>询价</w:t>
      </w:r>
      <w:r>
        <w:rPr>
          <w:rFonts w:hint="eastAsia" w:ascii="宋体" w:hAnsi="宋体"/>
          <w:color w:val="auto"/>
          <w:szCs w:val="21"/>
          <w:highlight w:val="none"/>
        </w:rPr>
        <w:t>文件规定要求装订、密封、签字、加盖报价供应商公章的；</w:t>
      </w:r>
    </w:p>
    <w:p>
      <w:pPr>
        <w:spacing w:line="360" w:lineRule="exact"/>
        <w:ind w:firstLine="630" w:firstLineChars="300"/>
        <w:rPr>
          <w:rFonts w:ascii="宋体" w:hAnsi="宋体"/>
          <w:color w:val="auto"/>
          <w:szCs w:val="21"/>
          <w:highlight w:val="none"/>
        </w:rPr>
      </w:pPr>
      <w:r>
        <w:rPr>
          <w:rFonts w:hint="eastAsia" w:ascii="宋体" w:hAnsi="宋体"/>
          <w:bCs/>
          <w:color w:val="auto"/>
          <w:szCs w:val="21"/>
          <w:highlight w:val="none"/>
        </w:rPr>
        <w:t>4.2.</w:t>
      </w:r>
      <w:r>
        <w:rPr>
          <w:rFonts w:hint="eastAsia" w:ascii="宋体" w:hAnsi="宋体"/>
          <w:bCs/>
          <w:color w:val="auto"/>
          <w:szCs w:val="21"/>
          <w:highlight w:val="none"/>
          <w:lang w:val="en-US" w:eastAsia="zh-CN"/>
        </w:rPr>
        <w:t>2</w:t>
      </w:r>
      <w:r>
        <w:rPr>
          <w:rFonts w:hint="eastAsia" w:ascii="宋体" w:hAnsi="宋体"/>
          <w:color w:val="auto"/>
          <w:szCs w:val="21"/>
          <w:highlight w:val="none"/>
        </w:rPr>
        <w:t>不具备</w:t>
      </w:r>
      <w:r>
        <w:rPr>
          <w:rFonts w:hint="eastAsia" w:ascii="宋体" w:hAnsi="宋体"/>
          <w:color w:val="auto"/>
          <w:szCs w:val="21"/>
          <w:highlight w:val="none"/>
          <w:lang w:eastAsia="zh-CN"/>
        </w:rPr>
        <w:t>询价</w:t>
      </w:r>
      <w:r>
        <w:rPr>
          <w:rFonts w:hint="eastAsia" w:ascii="宋体" w:hAnsi="宋体"/>
          <w:color w:val="auto"/>
          <w:szCs w:val="21"/>
          <w:highlight w:val="none"/>
        </w:rPr>
        <w:t>文件中规定资格要求或提供资格证明文件不全</w:t>
      </w:r>
      <w:r>
        <w:rPr>
          <w:rFonts w:hint="eastAsia" w:ascii="宋体" w:hAnsi="宋体"/>
          <w:color w:val="auto"/>
          <w:szCs w:val="21"/>
          <w:highlight w:val="none"/>
          <w:lang w:val="en-US" w:eastAsia="zh-CN"/>
        </w:rPr>
        <w:t>或提供虚假资格证明文件</w:t>
      </w:r>
      <w:r>
        <w:rPr>
          <w:rFonts w:hint="eastAsia" w:ascii="宋体" w:hAnsi="宋体"/>
          <w:color w:val="auto"/>
          <w:szCs w:val="21"/>
          <w:highlight w:val="none"/>
        </w:rPr>
        <w:t>的；</w:t>
      </w:r>
    </w:p>
    <w:p>
      <w:pPr>
        <w:spacing w:line="360" w:lineRule="exact"/>
        <w:ind w:firstLine="630" w:firstLineChars="300"/>
        <w:rPr>
          <w:rFonts w:ascii="宋体" w:hAnsi="宋体"/>
          <w:bCs/>
          <w:color w:val="auto"/>
          <w:szCs w:val="21"/>
          <w:highlight w:val="none"/>
        </w:rPr>
      </w:pPr>
      <w:r>
        <w:rPr>
          <w:rFonts w:hint="eastAsia" w:ascii="宋体" w:hAnsi="宋体"/>
          <w:bCs/>
          <w:color w:val="auto"/>
          <w:szCs w:val="21"/>
          <w:highlight w:val="none"/>
        </w:rPr>
        <w:t>4.2.</w:t>
      </w:r>
      <w:r>
        <w:rPr>
          <w:rFonts w:hint="eastAsia" w:ascii="宋体" w:hAnsi="宋体"/>
          <w:bCs/>
          <w:color w:val="auto"/>
          <w:szCs w:val="21"/>
          <w:highlight w:val="none"/>
          <w:lang w:val="en-US" w:eastAsia="zh-CN"/>
        </w:rPr>
        <w:t>3</w:t>
      </w:r>
      <w:r>
        <w:rPr>
          <w:rFonts w:hint="eastAsia" w:ascii="宋体" w:hAnsi="宋体"/>
          <w:bCs/>
          <w:color w:val="auto"/>
          <w:szCs w:val="21"/>
          <w:highlight w:val="none"/>
        </w:rPr>
        <w:t>提交的是可选择性报价的；</w:t>
      </w:r>
    </w:p>
    <w:p>
      <w:pPr>
        <w:spacing w:line="360" w:lineRule="exact"/>
        <w:ind w:firstLine="630" w:firstLineChars="300"/>
        <w:rPr>
          <w:rFonts w:ascii="宋体" w:hAnsi="宋体"/>
          <w:bCs/>
          <w:color w:val="auto"/>
          <w:szCs w:val="21"/>
          <w:highlight w:val="none"/>
        </w:rPr>
      </w:pPr>
      <w:r>
        <w:rPr>
          <w:rFonts w:hint="eastAsia" w:ascii="宋体" w:hAnsi="宋体"/>
          <w:bCs/>
          <w:color w:val="auto"/>
          <w:szCs w:val="21"/>
          <w:highlight w:val="none"/>
        </w:rPr>
        <w:t>4.2.</w:t>
      </w:r>
      <w:r>
        <w:rPr>
          <w:rFonts w:hint="eastAsia" w:ascii="宋体" w:hAnsi="宋体"/>
          <w:bCs/>
          <w:color w:val="auto"/>
          <w:szCs w:val="21"/>
          <w:highlight w:val="none"/>
          <w:lang w:val="en-US" w:eastAsia="zh-CN"/>
        </w:rPr>
        <w:t>4</w:t>
      </w:r>
      <w:r>
        <w:rPr>
          <w:rFonts w:hint="eastAsia" w:ascii="宋体" w:hAnsi="宋体"/>
          <w:bCs/>
          <w:color w:val="auto"/>
          <w:szCs w:val="21"/>
          <w:highlight w:val="none"/>
        </w:rPr>
        <w:t>报价内容与</w:t>
      </w:r>
      <w:r>
        <w:rPr>
          <w:rFonts w:hint="eastAsia" w:ascii="宋体" w:hAnsi="宋体"/>
          <w:bCs/>
          <w:color w:val="auto"/>
          <w:szCs w:val="21"/>
          <w:highlight w:val="none"/>
          <w:lang w:eastAsia="zh-CN"/>
        </w:rPr>
        <w:t>询价</w:t>
      </w:r>
      <w:r>
        <w:rPr>
          <w:rFonts w:hint="eastAsia" w:ascii="宋体" w:hAnsi="宋体"/>
          <w:bCs/>
          <w:color w:val="auto"/>
          <w:szCs w:val="21"/>
          <w:highlight w:val="none"/>
        </w:rPr>
        <w:t>内容及技术规格中主要参数要求有不满足的；</w:t>
      </w:r>
    </w:p>
    <w:p>
      <w:pPr>
        <w:spacing w:line="360" w:lineRule="exact"/>
        <w:ind w:firstLine="630" w:firstLineChars="300"/>
        <w:rPr>
          <w:rFonts w:ascii="宋体" w:hAnsi="宋体"/>
          <w:bCs/>
          <w:color w:val="auto"/>
          <w:szCs w:val="21"/>
          <w:highlight w:val="none"/>
        </w:rPr>
      </w:pPr>
      <w:r>
        <w:rPr>
          <w:rFonts w:hint="eastAsia" w:ascii="宋体" w:hAnsi="宋体"/>
          <w:bCs/>
          <w:color w:val="auto"/>
          <w:szCs w:val="21"/>
          <w:highlight w:val="none"/>
        </w:rPr>
        <w:t>4.2.</w:t>
      </w:r>
      <w:r>
        <w:rPr>
          <w:rFonts w:hint="eastAsia" w:ascii="宋体" w:hAnsi="宋体"/>
          <w:bCs/>
          <w:color w:val="auto"/>
          <w:szCs w:val="21"/>
          <w:highlight w:val="none"/>
          <w:lang w:val="en-US" w:eastAsia="zh-CN"/>
        </w:rPr>
        <w:t>5</w:t>
      </w:r>
      <w:r>
        <w:rPr>
          <w:rFonts w:hint="eastAsia" w:ascii="宋体" w:hAnsi="宋体"/>
          <w:bCs/>
          <w:color w:val="auto"/>
          <w:szCs w:val="21"/>
          <w:highlight w:val="none"/>
        </w:rPr>
        <w:t>干扰或试图对采购人和</w:t>
      </w:r>
      <w:r>
        <w:rPr>
          <w:rFonts w:hint="eastAsia" w:ascii="宋体" w:hAnsi="宋体"/>
          <w:bCs/>
          <w:color w:val="auto"/>
          <w:szCs w:val="21"/>
          <w:highlight w:val="none"/>
          <w:lang w:eastAsia="zh-CN"/>
        </w:rPr>
        <w:t>询价</w:t>
      </w:r>
      <w:r>
        <w:rPr>
          <w:rFonts w:hint="eastAsia" w:ascii="宋体" w:hAnsi="宋体"/>
          <w:bCs/>
          <w:color w:val="auto"/>
          <w:szCs w:val="21"/>
          <w:highlight w:val="none"/>
        </w:rPr>
        <w:t>小组的评审、比较或评审结果的决定进行影响；</w:t>
      </w:r>
    </w:p>
    <w:p>
      <w:pPr>
        <w:spacing w:line="360" w:lineRule="exact"/>
        <w:ind w:firstLine="630" w:firstLineChars="300"/>
        <w:rPr>
          <w:rFonts w:ascii="宋体" w:hAnsi="宋体"/>
          <w:bCs/>
          <w:color w:val="auto"/>
          <w:szCs w:val="21"/>
          <w:highlight w:val="none"/>
        </w:rPr>
      </w:pPr>
      <w:r>
        <w:rPr>
          <w:rFonts w:hint="eastAsia" w:ascii="宋体" w:hAnsi="宋体"/>
          <w:bCs/>
          <w:color w:val="auto"/>
          <w:szCs w:val="21"/>
          <w:highlight w:val="none"/>
        </w:rPr>
        <w:t>4.2.</w:t>
      </w:r>
      <w:r>
        <w:rPr>
          <w:rFonts w:hint="eastAsia" w:ascii="宋体" w:hAnsi="宋体"/>
          <w:bCs/>
          <w:color w:val="auto"/>
          <w:szCs w:val="21"/>
          <w:highlight w:val="none"/>
          <w:lang w:val="en-US" w:eastAsia="zh-CN"/>
        </w:rPr>
        <w:t>6</w:t>
      </w:r>
      <w:r>
        <w:rPr>
          <w:rFonts w:hint="eastAsia" w:ascii="宋体" w:hAnsi="宋体"/>
          <w:bCs/>
          <w:color w:val="auto"/>
          <w:szCs w:val="21"/>
          <w:highlight w:val="none"/>
        </w:rPr>
        <w:t>报价有严重缺漏项目的；</w:t>
      </w:r>
    </w:p>
    <w:p>
      <w:pPr>
        <w:spacing w:line="360" w:lineRule="exact"/>
        <w:ind w:firstLine="630" w:firstLineChars="300"/>
        <w:rPr>
          <w:rFonts w:ascii="宋体" w:hAnsi="宋体"/>
          <w:color w:val="auto"/>
          <w:szCs w:val="21"/>
          <w:highlight w:val="none"/>
        </w:rPr>
      </w:pPr>
      <w:r>
        <w:rPr>
          <w:rFonts w:hint="eastAsia" w:ascii="宋体" w:hAnsi="宋体"/>
          <w:bCs/>
          <w:color w:val="auto"/>
          <w:szCs w:val="21"/>
          <w:highlight w:val="none"/>
        </w:rPr>
        <w:t>4.2.</w:t>
      </w:r>
      <w:r>
        <w:rPr>
          <w:rFonts w:hint="eastAsia" w:ascii="宋体" w:hAnsi="宋体"/>
          <w:bCs/>
          <w:color w:val="auto"/>
          <w:szCs w:val="21"/>
          <w:highlight w:val="none"/>
          <w:lang w:val="en-US" w:eastAsia="zh-CN"/>
        </w:rPr>
        <w:t>7</w:t>
      </w:r>
      <w:r>
        <w:rPr>
          <w:rFonts w:hint="eastAsia" w:ascii="宋体" w:hAnsi="宋体"/>
          <w:color w:val="auto"/>
          <w:szCs w:val="21"/>
          <w:highlight w:val="none"/>
        </w:rPr>
        <w:t>不符合法律、法规和</w:t>
      </w:r>
      <w:r>
        <w:rPr>
          <w:rFonts w:hint="eastAsia" w:ascii="宋体" w:hAnsi="宋体"/>
          <w:color w:val="auto"/>
          <w:szCs w:val="21"/>
          <w:highlight w:val="none"/>
          <w:lang w:eastAsia="zh-CN"/>
        </w:rPr>
        <w:t>询价</w:t>
      </w:r>
      <w:r>
        <w:rPr>
          <w:rFonts w:hint="eastAsia" w:ascii="宋体" w:hAnsi="宋体"/>
          <w:color w:val="auto"/>
          <w:szCs w:val="21"/>
          <w:highlight w:val="none"/>
        </w:rPr>
        <w:t>文件中规定的其他实质性要求的；</w:t>
      </w:r>
    </w:p>
    <w:p>
      <w:pPr>
        <w:spacing w:line="360" w:lineRule="exact"/>
        <w:ind w:firstLine="630" w:firstLineChars="300"/>
        <w:rPr>
          <w:rFonts w:ascii="宋体" w:hAnsi="宋体"/>
          <w:color w:val="auto"/>
          <w:szCs w:val="21"/>
          <w:highlight w:val="none"/>
        </w:rPr>
      </w:pPr>
      <w:r>
        <w:rPr>
          <w:rFonts w:hint="eastAsia" w:ascii="宋体" w:hAnsi="宋体"/>
          <w:bCs/>
          <w:color w:val="auto"/>
          <w:szCs w:val="21"/>
          <w:highlight w:val="none"/>
        </w:rPr>
        <w:t>4.2.</w:t>
      </w:r>
      <w:r>
        <w:rPr>
          <w:rFonts w:hint="eastAsia" w:ascii="宋体" w:hAnsi="宋体"/>
          <w:bCs/>
          <w:color w:val="auto"/>
          <w:szCs w:val="21"/>
          <w:highlight w:val="none"/>
          <w:lang w:val="en-US" w:eastAsia="zh-CN"/>
        </w:rPr>
        <w:t>8</w:t>
      </w:r>
      <w:r>
        <w:rPr>
          <w:rFonts w:hint="eastAsia" w:ascii="宋体" w:hAnsi="宋体"/>
          <w:color w:val="auto"/>
          <w:szCs w:val="21"/>
          <w:highlight w:val="none"/>
        </w:rPr>
        <w:t>出现影响采购公正的违法、违规行为的；</w:t>
      </w:r>
    </w:p>
    <w:p>
      <w:pPr>
        <w:spacing w:line="360" w:lineRule="exact"/>
        <w:ind w:firstLine="630" w:firstLineChars="300"/>
        <w:rPr>
          <w:rFonts w:ascii="宋体" w:hAnsi="宋体"/>
          <w:color w:val="auto"/>
          <w:szCs w:val="21"/>
          <w:highlight w:val="none"/>
        </w:rPr>
      </w:pPr>
      <w:r>
        <w:rPr>
          <w:rFonts w:hint="eastAsia" w:ascii="宋体" w:hAnsi="宋体"/>
          <w:color w:val="auto"/>
          <w:szCs w:val="21"/>
          <w:highlight w:val="none"/>
        </w:rPr>
        <w:t>4.2.</w:t>
      </w:r>
      <w:r>
        <w:rPr>
          <w:rFonts w:hint="eastAsia" w:ascii="宋体" w:hAnsi="宋体"/>
          <w:color w:val="auto"/>
          <w:szCs w:val="21"/>
          <w:highlight w:val="none"/>
          <w:lang w:val="en-US" w:eastAsia="zh-CN"/>
        </w:rPr>
        <w:t>9</w:t>
      </w:r>
      <w:r>
        <w:rPr>
          <w:rFonts w:hint="eastAsia" w:ascii="宋体" w:hAnsi="宋体"/>
          <w:color w:val="auto"/>
          <w:szCs w:val="21"/>
          <w:highlight w:val="none"/>
        </w:rPr>
        <w:t>联合体报价未附联合体各方共同报价协议的；或联合体报价各方权利和义务规定不明确的。（若有）</w:t>
      </w:r>
    </w:p>
    <w:p>
      <w:pPr>
        <w:spacing w:line="360" w:lineRule="exact"/>
        <w:ind w:firstLine="527" w:firstLineChars="250"/>
        <w:rPr>
          <w:rFonts w:ascii="宋体" w:hAnsi="宋体"/>
          <w:color w:val="auto"/>
          <w:szCs w:val="21"/>
          <w:highlight w:val="none"/>
        </w:rPr>
      </w:pPr>
      <w:bookmarkStart w:id="33" w:name="_Toc356139568"/>
      <w:bookmarkStart w:id="34" w:name="_Toc18578"/>
      <w:r>
        <w:rPr>
          <w:rFonts w:hint="eastAsia" w:ascii="宋体" w:hAnsi="宋体"/>
          <w:b/>
          <w:color w:val="auto"/>
          <w:szCs w:val="21"/>
          <w:highlight w:val="none"/>
        </w:rPr>
        <w:t>5．本项目拒绝联合体</w:t>
      </w:r>
      <w:r>
        <w:rPr>
          <w:rFonts w:hint="eastAsia" w:ascii="宋体" w:hAnsi="宋体"/>
          <w:b/>
          <w:color w:val="auto"/>
          <w:szCs w:val="21"/>
          <w:highlight w:val="none"/>
          <w:lang w:val="en-US" w:eastAsia="zh-CN"/>
        </w:rPr>
        <w:t>报价</w:t>
      </w:r>
      <w:r>
        <w:rPr>
          <w:rFonts w:hint="eastAsia" w:ascii="宋体" w:hAnsi="宋体"/>
          <w:b/>
          <w:color w:val="auto"/>
          <w:szCs w:val="21"/>
          <w:highlight w:val="none"/>
        </w:rPr>
        <w:t>。</w:t>
      </w:r>
      <w:bookmarkEnd w:id="33"/>
      <w:bookmarkEnd w:id="34"/>
    </w:p>
    <w:p>
      <w:pPr>
        <w:spacing w:line="360" w:lineRule="exact"/>
        <w:ind w:firstLine="421" w:firstLineChars="200"/>
        <w:outlineLvl w:val="0"/>
        <w:rPr>
          <w:rFonts w:ascii="宋体" w:hAnsi="宋体"/>
          <w:b/>
          <w:color w:val="auto"/>
          <w:szCs w:val="21"/>
          <w:highlight w:val="none"/>
        </w:rPr>
      </w:pPr>
      <w:bookmarkStart w:id="35" w:name="_Toc22461"/>
      <w:bookmarkStart w:id="36" w:name="_Toc356139569"/>
      <w:r>
        <w:rPr>
          <w:rFonts w:hint="eastAsia" w:ascii="宋体" w:hAnsi="宋体"/>
          <w:b/>
          <w:color w:val="auto"/>
          <w:szCs w:val="21"/>
          <w:highlight w:val="none"/>
        </w:rPr>
        <w:t>6．报价费用及风险</w:t>
      </w:r>
      <w:bookmarkEnd w:id="35"/>
      <w:bookmarkEnd w:id="36"/>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6.1报价供应商应自行承担所有与准备和参加报价有关的全部费用及风险。不论报价结果如何，采购人在任何情况下均无义务和责任承担这些费用及风险。</w:t>
      </w:r>
    </w:p>
    <w:p>
      <w:pPr>
        <w:spacing w:line="360" w:lineRule="exact"/>
        <w:ind w:firstLine="413" w:firstLineChars="196"/>
        <w:outlineLvl w:val="0"/>
        <w:rPr>
          <w:rFonts w:ascii="宋体" w:hAnsi="宋体"/>
          <w:b/>
          <w:color w:val="auto"/>
          <w:szCs w:val="21"/>
          <w:highlight w:val="none"/>
        </w:rPr>
      </w:pPr>
      <w:bookmarkStart w:id="37" w:name="_Toc31957"/>
      <w:bookmarkStart w:id="38" w:name="_Toc356139570"/>
      <w:r>
        <w:rPr>
          <w:rFonts w:hint="eastAsia" w:ascii="宋体" w:hAnsi="宋体"/>
          <w:b/>
          <w:color w:val="auto"/>
          <w:szCs w:val="21"/>
          <w:highlight w:val="none"/>
        </w:rPr>
        <w:t>7．报价代表</w:t>
      </w:r>
      <w:bookmarkEnd w:id="37"/>
      <w:bookmarkEnd w:id="38"/>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7.1报价代表指全权代表报价供应商参加报价活动并签署报价响应文件的人，如果报价供应商代表不是单位负责人，须提供单位负责人授权书</w:t>
      </w:r>
      <w:r>
        <w:rPr>
          <w:rFonts w:hint="eastAsia" w:ascii="宋体" w:hAnsi="宋体"/>
          <w:color w:val="auto"/>
          <w:szCs w:val="21"/>
          <w:highlight w:val="none"/>
          <w:lang w:eastAsia="zh-CN"/>
        </w:rPr>
        <w:t>（</w:t>
      </w:r>
      <w:r>
        <w:rPr>
          <w:rFonts w:hint="eastAsia" w:ascii="宋体" w:hAnsi="宋体"/>
          <w:color w:val="auto"/>
          <w:szCs w:val="21"/>
          <w:highlight w:val="none"/>
        </w:rPr>
        <w:t>原件</w:t>
      </w:r>
      <w:r>
        <w:rPr>
          <w:rFonts w:hint="eastAsia" w:ascii="宋体" w:hAnsi="宋体"/>
          <w:color w:val="auto"/>
          <w:szCs w:val="21"/>
          <w:highlight w:val="none"/>
          <w:lang w:eastAsia="zh-CN"/>
        </w:rPr>
        <w:t>）</w:t>
      </w:r>
      <w:r>
        <w:rPr>
          <w:rFonts w:hint="eastAsia" w:ascii="宋体" w:hAnsi="宋体"/>
          <w:color w:val="auto"/>
          <w:szCs w:val="21"/>
          <w:highlight w:val="none"/>
        </w:rPr>
        <w:t>的证明文件。</w:t>
      </w:r>
    </w:p>
    <w:p>
      <w:pPr>
        <w:spacing w:line="360" w:lineRule="exact"/>
        <w:ind w:firstLine="413" w:firstLineChars="196"/>
        <w:outlineLvl w:val="0"/>
        <w:rPr>
          <w:rFonts w:ascii="宋体" w:hAnsi="宋体"/>
          <w:b/>
          <w:color w:val="auto"/>
          <w:szCs w:val="21"/>
          <w:highlight w:val="none"/>
        </w:rPr>
      </w:pPr>
      <w:bookmarkStart w:id="39" w:name="_Toc6769"/>
      <w:bookmarkStart w:id="40" w:name="_Toc356139571"/>
      <w:r>
        <w:rPr>
          <w:rFonts w:hint="eastAsia" w:ascii="宋体" w:hAnsi="宋体"/>
          <w:b/>
          <w:color w:val="auto"/>
          <w:szCs w:val="21"/>
          <w:highlight w:val="none"/>
        </w:rPr>
        <w:t>8．专利说明</w:t>
      </w:r>
      <w:bookmarkEnd w:id="39"/>
      <w:bookmarkEnd w:id="40"/>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8.1成交供应商应保证</w:t>
      </w:r>
      <w:r>
        <w:rPr>
          <w:rFonts w:hint="eastAsia" w:ascii="宋体" w:hAnsi="宋体"/>
          <w:color w:val="auto"/>
          <w:szCs w:val="21"/>
          <w:highlight w:val="none"/>
          <w:lang w:eastAsia="zh-CN"/>
        </w:rPr>
        <w:t>采购人</w:t>
      </w:r>
      <w:r>
        <w:rPr>
          <w:rFonts w:hint="eastAsia" w:ascii="宋体" w:hAnsi="宋体"/>
          <w:color w:val="auto"/>
          <w:szCs w:val="21"/>
          <w:highlight w:val="none"/>
        </w:rPr>
        <w:t>不受到第三方关于侵犯专利权的指控，任何第三方如果提出指控，成交供应商应与第三方交涉，承担可能发生的一切法律责任、费用和后果，并赔偿</w:t>
      </w:r>
      <w:r>
        <w:rPr>
          <w:rFonts w:hint="eastAsia" w:ascii="宋体" w:hAnsi="宋体"/>
          <w:color w:val="auto"/>
          <w:szCs w:val="21"/>
          <w:highlight w:val="none"/>
          <w:lang w:eastAsia="zh-CN"/>
        </w:rPr>
        <w:t>采购人</w:t>
      </w:r>
      <w:r>
        <w:rPr>
          <w:rFonts w:hint="eastAsia" w:ascii="宋体" w:hAnsi="宋体"/>
          <w:color w:val="auto"/>
          <w:szCs w:val="21"/>
          <w:highlight w:val="none"/>
        </w:rPr>
        <w:t>的损失。</w:t>
      </w:r>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8.2报价供应商不得以任何形式向与本项目无关的其他单位或人员提供</w:t>
      </w:r>
      <w:r>
        <w:rPr>
          <w:rFonts w:hint="eastAsia" w:ascii="宋体" w:hAnsi="宋体"/>
          <w:color w:val="auto"/>
          <w:szCs w:val="21"/>
          <w:highlight w:val="none"/>
          <w:lang w:eastAsia="zh-CN"/>
        </w:rPr>
        <w:t>询价</w:t>
      </w:r>
      <w:r>
        <w:rPr>
          <w:rFonts w:hint="eastAsia" w:ascii="宋体" w:hAnsi="宋体"/>
          <w:color w:val="auto"/>
          <w:szCs w:val="21"/>
          <w:highlight w:val="none"/>
        </w:rPr>
        <w:t>文件及所附的有关资料，如违反，必须赔偿</w:t>
      </w:r>
      <w:r>
        <w:rPr>
          <w:rFonts w:hint="eastAsia" w:ascii="宋体" w:hAnsi="宋体"/>
          <w:color w:val="auto"/>
          <w:szCs w:val="21"/>
          <w:highlight w:val="none"/>
          <w:lang w:eastAsia="zh-CN"/>
        </w:rPr>
        <w:t>采购人</w:t>
      </w:r>
      <w:r>
        <w:rPr>
          <w:rFonts w:hint="eastAsia" w:ascii="宋体" w:hAnsi="宋体"/>
          <w:color w:val="auto"/>
          <w:szCs w:val="21"/>
          <w:highlight w:val="none"/>
        </w:rPr>
        <w:t>的所有损失，且</w:t>
      </w:r>
      <w:r>
        <w:rPr>
          <w:rFonts w:hint="eastAsia" w:ascii="宋体" w:hAnsi="宋体"/>
          <w:color w:val="auto"/>
          <w:szCs w:val="21"/>
          <w:highlight w:val="none"/>
          <w:lang w:eastAsia="zh-CN"/>
        </w:rPr>
        <w:t>采购人</w:t>
      </w:r>
      <w:r>
        <w:rPr>
          <w:rFonts w:hint="eastAsia" w:ascii="宋体" w:hAnsi="宋体"/>
          <w:color w:val="auto"/>
          <w:szCs w:val="21"/>
          <w:highlight w:val="none"/>
        </w:rPr>
        <w:t>保留追究法律责任的</w:t>
      </w:r>
      <w:r>
        <w:rPr>
          <w:rFonts w:hint="eastAsia" w:ascii="宋体" w:hAnsi="宋体"/>
          <w:color w:val="auto"/>
          <w:szCs w:val="21"/>
          <w:highlight w:val="none"/>
          <w:lang w:eastAsia="zh-CN"/>
        </w:rPr>
        <w:t>权利</w:t>
      </w:r>
      <w:r>
        <w:rPr>
          <w:rFonts w:hint="eastAsia" w:ascii="宋体" w:hAnsi="宋体"/>
          <w:color w:val="auto"/>
          <w:szCs w:val="21"/>
          <w:highlight w:val="none"/>
        </w:rPr>
        <w:t>。</w:t>
      </w:r>
    </w:p>
    <w:p>
      <w:pPr>
        <w:spacing w:line="360" w:lineRule="exact"/>
        <w:ind w:firstLine="413" w:firstLineChars="196"/>
        <w:jc w:val="center"/>
        <w:outlineLvl w:val="0"/>
        <w:rPr>
          <w:rFonts w:ascii="宋体" w:hAnsi="宋体"/>
          <w:b/>
          <w:color w:val="auto"/>
          <w:szCs w:val="21"/>
          <w:highlight w:val="none"/>
        </w:rPr>
      </w:pPr>
      <w:bookmarkStart w:id="41" w:name="_Toc356139572"/>
      <w:bookmarkStart w:id="42" w:name="_Toc19683"/>
      <w:r>
        <w:rPr>
          <w:rFonts w:hint="eastAsia" w:ascii="宋体" w:hAnsi="宋体"/>
          <w:b/>
          <w:color w:val="auto"/>
          <w:szCs w:val="21"/>
          <w:highlight w:val="none"/>
        </w:rPr>
        <w:t>二、</w:t>
      </w:r>
      <w:r>
        <w:rPr>
          <w:rFonts w:hint="eastAsia" w:ascii="宋体" w:hAnsi="宋体"/>
          <w:b/>
          <w:color w:val="auto"/>
          <w:szCs w:val="21"/>
          <w:highlight w:val="none"/>
          <w:lang w:eastAsia="zh-CN"/>
        </w:rPr>
        <w:t>询价</w:t>
      </w:r>
      <w:r>
        <w:rPr>
          <w:rFonts w:hint="eastAsia" w:ascii="宋体" w:hAnsi="宋体"/>
          <w:b/>
          <w:color w:val="auto"/>
          <w:szCs w:val="21"/>
          <w:highlight w:val="none"/>
        </w:rPr>
        <w:t>文件说明</w:t>
      </w:r>
      <w:bookmarkEnd w:id="41"/>
      <w:bookmarkEnd w:id="42"/>
    </w:p>
    <w:p>
      <w:pPr>
        <w:spacing w:line="360" w:lineRule="exact"/>
        <w:ind w:firstLine="413" w:firstLineChars="196"/>
        <w:outlineLvl w:val="0"/>
        <w:rPr>
          <w:rFonts w:ascii="宋体" w:hAnsi="宋体"/>
          <w:b/>
          <w:color w:val="auto"/>
          <w:szCs w:val="21"/>
          <w:highlight w:val="none"/>
        </w:rPr>
      </w:pPr>
      <w:bookmarkStart w:id="43" w:name="_Toc356139573"/>
      <w:bookmarkStart w:id="44" w:name="_Toc15854"/>
      <w:r>
        <w:rPr>
          <w:rFonts w:hint="eastAsia" w:ascii="宋体" w:hAnsi="宋体"/>
          <w:b/>
          <w:color w:val="auto"/>
          <w:szCs w:val="21"/>
          <w:highlight w:val="none"/>
        </w:rPr>
        <w:t>9．</w:t>
      </w:r>
      <w:r>
        <w:rPr>
          <w:rFonts w:hint="eastAsia" w:ascii="宋体" w:hAnsi="宋体"/>
          <w:b/>
          <w:color w:val="auto"/>
          <w:szCs w:val="21"/>
          <w:highlight w:val="none"/>
          <w:lang w:eastAsia="zh-CN"/>
        </w:rPr>
        <w:t>询价</w:t>
      </w:r>
      <w:r>
        <w:rPr>
          <w:rFonts w:hint="eastAsia" w:ascii="宋体" w:hAnsi="宋体"/>
          <w:b/>
          <w:color w:val="auto"/>
          <w:szCs w:val="21"/>
          <w:highlight w:val="none"/>
        </w:rPr>
        <w:t>文件构成</w:t>
      </w:r>
      <w:bookmarkEnd w:id="43"/>
      <w:bookmarkEnd w:id="44"/>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9.1</w:t>
      </w:r>
      <w:r>
        <w:rPr>
          <w:rFonts w:hint="eastAsia" w:ascii="宋体" w:hAnsi="宋体"/>
          <w:color w:val="auto"/>
          <w:szCs w:val="21"/>
          <w:highlight w:val="none"/>
          <w:lang w:eastAsia="zh-CN"/>
        </w:rPr>
        <w:t>询价</w:t>
      </w:r>
      <w:r>
        <w:rPr>
          <w:rFonts w:hint="eastAsia" w:ascii="宋体" w:hAnsi="宋体"/>
          <w:color w:val="auto"/>
          <w:szCs w:val="21"/>
          <w:highlight w:val="none"/>
        </w:rPr>
        <w:t>文件用以阐明所需货物及服务、报价程序和合同条款。</w:t>
      </w:r>
      <w:r>
        <w:rPr>
          <w:rFonts w:hint="eastAsia" w:ascii="宋体" w:hAnsi="宋体"/>
          <w:color w:val="auto"/>
          <w:szCs w:val="21"/>
          <w:highlight w:val="none"/>
          <w:lang w:eastAsia="zh-CN"/>
        </w:rPr>
        <w:t>询价</w:t>
      </w:r>
      <w:r>
        <w:rPr>
          <w:rFonts w:hint="eastAsia" w:ascii="宋体" w:hAnsi="宋体"/>
          <w:color w:val="auto"/>
          <w:szCs w:val="21"/>
          <w:highlight w:val="none"/>
        </w:rPr>
        <w:t>文件由下述部分组成：</w:t>
      </w:r>
    </w:p>
    <w:p>
      <w:pPr>
        <w:spacing w:line="360" w:lineRule="exact"/>
        <w:ind w:firstLine="630" w:firstLineChars="300"/>
        <w:rPr>
          <w:rFonts w:ascii="宋体" w:hAnsi="宋体"/>
          <w:color w:val="auto"/>
          <w:szCs w:val="21"/>
          <w:highlight w:val="none"/>
        </w:rPr>
      </w:pPr>
      <w:r>
        <w:rPr>
          <w:rFonts w:hint="eastAsia" w:ascii="宋体" w:hAnsi="宋体"/>
          <w:color w:val="auto"/>
          <w:szCs w:val="21"/>
          <w:highlight w:val="none"/>
        </w:rPr>
        <w:t>9.1.1目录；</w:t>
      </w:r>
    </w:p>
    <w:p>
      <w:pPr>
        <w:spacing w:line="360" w:lineRule="exact"/>
        <w:ind w:firstLine="630" w:firstLineChars="300"/>
        <w:rPr>
          <w:rFonts w:ascii="宋体" w:hAnsi="宋体"/>
          <w:color w:val="auto"/>
          <w:szCs w:val="21"/>
          <w:highlight w:val="none"/>
        </w:rPr>
      </w:pPr>
      <w:r>
        <w:rPr>
          <w:rFonts w:hint="eastAsia" w:ascii="宋体" w:hAnsi="宋体"/>
          <w:color w:val="auto"/>
          <w:szCs w:val="21"/>
          <w:highlight w:val="none"/>
        </w:rPr>
        <w:t>9.1.2报价邀请；</w:t>
      </w:r>
    </w:p>
    <w:p>
      <w:pPr>
        <w:spacing w:line="360" w:lineRule="exact"/>
        <w:ind w:firstLine="630" w:firstLineChars="300"/>
        <w:rPr>
          <w:rFonts w:ascii="宋体" w:hAnsi="宋体"/>
          <w:color w:val="auto"/>
          <w:szCs w:val="21"/>
          <w:highlight w:val="none"/>
        </w:rPr>
      </w:pPr>
      <w:r>
        <w:rPr>
          <w:rFonts w:hint="eastAsia" w:ascii="宋体" w:hAnsi="宋体"/>
          <w:color w:val="auto"/>
          <w:szCs w:val="21"/>
          <w:highlight w:val="none"/>
        </w:rPr>
        <w:t>9.1.3</w:t>
      </w:r>
      <w:r>
        <w:rPr>
          <w:rFonts w:hint="eastAsia" w:ascii="宋体" w:hAnsi="宋体"/>
          <w:color w:val="auto"/>
          <w:szCs w:val="21"/>
          <w:highlight w:val="none"/>
          <w:lang w:eastAsia="zh-CN"/>
        </w:rPr>
        <w:t>询价</w:t>
      </w:r>
      <w:r>
        <w:rPr>
          <w:rFonts w:hint="eastAsia" w:ascii="宋体" w:hAnsi="宋体"/>
          <w:color w:val="auto"/>
          <w:szCs w:val="21"/>
          <w:highlight w:val="none"/>
        </w:rPr>
        <w:t>项目说明及要求；</w:t>
      </w:r>
    </w:p>
    <w:p>
      <w:pPr>
        <w:spacing w:line="360" w:lineRule="exact"/>
        <w:ind w:firstLine="630" w:firstLineChars="300"/>
        <w:rPr>
          <w:rFonts w:ascii="宋体" w:hAnsi="宋体"/>
          <w:color w:val="auto"/>
          <w:szCs w:val="21"/>
          <w:highlight w:val="none"/>
        </w:rPr>
      </w:pPr>
      <w:r>
        <w:rPr>
          <w:rFonts w:hint="eastAsia" w:ascii="宋体" w:hAnsi="宋体"/>
          <w:color w:val="auto"/>
          <w:szCs w:val="21"/>
          <w:highlight w:val="none"/>
        </w:rPr>
        <w:t>9.1.4报价供应商须知前附表；</w:t>
      </w:r>
    </w:p>
    <w:p>
      <w:pPr>
        <w:spacing w:line="360" w:lineRule="exact"/>
        <w:ind w:firstLine="630" w:firstLineChars="300"/>
        <w:rPr>
          <w:rFonts w:ascii="宋体" w:hAnsi="宋体"/>
          <w:color w:val="auto"/>
          <w:szCs w:val="21"/>
          <w:highlight w:val="none"/>
        </w:rPr>
      </w:pPr>
      <w:r>
        <w:rPr>
          <w:rFonts w:hint="eastAsia" w:ascii="宋体" w:hAnsi="宋体"/>
          <w:color w:val="auto"/>
          <w:szCs w:val="21"/>
          <w:highlight w:val="none"/>
        </w:rPr>
        <w:t>9.1.5报价供应商须知；</w:t>
      </w:r>
    </w:p>
    <w:p>
      <w:pPr>
        <w:spacing w:line="360" w:lineRule="exact"/>
        <w:ind w:firstLine="630" w:firstLineChars="300"/>
        <w:rPr>
          <w:rFonts w:ascii="宋体" w:hAnsi="宋体"/>
          <w:color w:val="auto"/>
          <w:szCs w:val="21"/>
          <w:highlight w:val="none"/>
        </w:rPr>
      </w:pPr>
      <w:r>
        <w:rPr>
          <w:rFonts w:hint="eastAsia" w:ascii="宋体" w:hAnsi="宋体"/>
          <w:color w:val="auto"/>
          <w:szCs w:val="21"/>
          <w:highlight w:val="none"/>
        </w:rPr>
        <w:t>9.1.6报价响应文件格式；</w:t>
      </w:r>
    </w:p>
    <w:p>
      <w:pPr>
        <w:spacing w:line="360" w:lineRule="exact"/>
        <w:ind w:firstLine="630" w:firstLineChars="300"/>
        <w:rPr>
          <w:rFonts w:ascii="宋体" w:hAnsi="宋体"/>
          <w:color w:val="auto"/>
          <w:szCs w:val="21"/>
          <w:highlight w:val="none"/>
        </w:rPr>
      </w:pPr>
      <w:r>
        <w:rPr>
          <w:rFonts w:hint="eastAsia" w:ascii="宋体" w:hAnsi="宋体"/>
          <w:color w:val="auto"/>
          <w:szCs w:val="21"/>
          <w:highlight w:val="none"/>
        </w:rPr>
        <w:t>9.1.7采购合同</w:t>
      </w:r>
      <w:r>
        <w:rPr>
          <w:rFonts w:hint="eastAsia" w:ascii="宋体" w:hAnsi="宋体"/>
          <w:color w:val="auto"/>
          <w:szCs w:val="21"/>
          <w:highlight w:val="none"/>
          <w:lang w:eastAsia="zh-CN"/>
        </w:rPr>
        <w:t>（</w:t>
      </w:r>
      <w:r>
        <w:rPr>
          <w:rFonts w:hint="eastAsia" w:ascii="宋体" w:hAnsi="宋体"/>
          <w:color w:val="auto"/>
          <w:szCs w:val="21"/>
          <w:highlight w:val="none"/>
        </w:rPr>
        <w:t>供参考</w:t>
      </w:r>
      <w:r>
        <w:rPr>
          <w:rFonts w:hint="eastAsia" w:ascii="宋体" w:hAnsi="宋体"/>
          <w:color w:val="auto"/>
          <w:szCs w:val="21"/>
          <w:highlight w:val="none"/>
          <w:lang w:eastAsia="zh-CN"/>
        </w:rPr>
        <w:t>）</w:t>
      </w:r>
      <w:r>
        <w:rPr>
          <w:rFonts w:hint="eastAsia" w:ascii="宋体" w:hAnsi="宋体"/>
          <w:color w:val="auto"/>
          <w:szCs w:val="21"/>
          <w:highlight w:val="none"/>
        </w:rPr>
        <w:t>。</w:t>
      </w:r>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9.2除非有特殊理由，</w:t>
      </w:r>
      <w:r>
        <w:rPr>
          <w:rFonts w:hint="eastAsia" w:ascii="宋体" w:hAnsi="宋体"/>
          <w:color w:val="auto"/>
          <w:szCs w:val="21"/>
          <w:highlight w:val="none"/>
          <w:lang w:eastAsia="zh-CN"/>
        </w:rPr>
        <w:t>询价</w:t>
      </w:r>
      <w:r>
        <w:rPr>
          <w:rFonts w:hint="eastAsia" w:ascii="宋体" w:hAnsi="宋体"/>
          <w:color w:val="auto"/>
          <w:szCs w:val="21"/>
          <w:highlight w:val="none"/>
        </w:rPr>
        <w:t>文件不单独提供</w:t>
      </w:r>
      <w:r>
        <w:rPr>
          <w:rFonts w:hint="eastAsia" w:ascii="宋体" w:hAnsi="宋体"/>
          <w:color w:val="auto"/>
          <w:szCs w:val="21"/>
          <w:highlight w:val="none"/>
          <w:lang w:eastAsia="zh-CN"/>
        </w:rPr>
        <w:t>询价</w:t>
      </w:r>
      <w:r>
        <w:rPr>
          <w:rFonts w:hint="eastAsia" w:ascii="宋体" w:hAnsi="宋体"/>
          <w:color w:val="auto"/>
          <w:szCs w:val="21"/>
          <w:highlight w:val="none"/>
        </w:rPr>
        <w:t>货物使用地的自然环境、气候条件、公共设施等情况，报价供应商被视为熟悉上述与履行合同有关的一切情况。</w:t>
      </w:r>
    </w:p>
    <w:p>
      <w:pPr>
        <w:spacing w:line="360" w:lineRule="exact"/>
        <w:ind w:firstLine="516" w:firstLineChars="245"/>
        <w:rPr>
          <w:rFonts w:ascii="宋体" w:hAnsi="宋体"/>
          <w:color w:val="auto"/>
          <w:szCs w:val="21"/>
          <w:highlight w:val="none"/>
        </w:rPr>
      </w:pPr>
      <w:r>
        <w:rPr>
          <w:rFonts w:hint="eastAsia" w:ascii="宋体" w:hAnsi="宋体"/>
          <w:b/>
          <w:color w:val="auto"/>
          <w:szCs w:val="21"/>
          <w:highlight w:val="none"/>
        </w:rPr>
        <w:t>9.3报价供应商对本</w:t>
      </w:r>
      <w:r>
        <w:rPr>
          <w:rFonts w:hint="eastAsia" w:ascii="宋体" w:hAnsi="宋体"/>
          <w:b/>
          <w:color w:val="auto"/>
          <w:szCs w:val="21"/>
          <w:highlight w:val="none"/>
          <w:lang w:eastAsia="zh-CN"/>
        </w:rPr>
        <w:t>询价</w:t>
      </w:r>
      <w:r>
        <w:rPr>
          <w:rFonts w:hint="eastAsia" w:ascii="宋体" w:hAnsi="宋体"/>
          <w:b/>
          <w:color w:val="auto"/>
          <w:szCs w:val="21"/>
          <w:highlight w:val="none"/>
        </w:rPr>
        <w:t>文件内容如有疑义，必须在报价截止时间三日前，以书面方式向</w:t>
      </w:r>
      <w:r>
        <w:rPr>
          <w:rFonts w:hint="eastAsia" w:ascii="宋体" w:hAnsi="宋体"/>
          <w:b/>
          <w:color w:val="auto"/>
          <w:szCs w:val="21"/>
          <w:highlight w:val="none"/>
          <w:lang w:eastAsia="zh-CN"/>
        </w:rPr>
        <w:t>采购人</w:t>
      </w:r>
      <w:r>
        <w:rPr>
          <w:rFonts w:hint="eastAsia" w:ascii="宋体" w:hAnsi="宋体"/>
          <w:b/>
          <w:color w:val="auto"/>
          <w:szCs w:val="21"/>
          <w:highlight w:val="none"/>
        </w:rPr>
        <w:t>提交，质疑书必须为原件并由单位负责人或单位负责人的授权委托人</w:t>
      </w:r>
      <w:r>
        <w:rPr>
          <w:rFonts w:hint="eastAsia" w:ascii="宋体" w:hAnsi="宋体"/>
          <w:b/>
          <w:color w:val="auto"/>
          <w:szCs w:val="21"/>
          <w:highlight w:val="none"/>
          <w:lang w:eastAsia="zh-CN"/>
        </w:rPr>
        <w:t>（</w:t>
      </w:r>
      <w:r>
        <w:rPr>
          <w:rFonts w:hint="eastAsia" w:ascii="宋体" w:hAnsi="宋体"/>
          <w:b/>
          <w:color w:val="auto"/>
          <w:szCs w:val="21"/>
          <w:highlight w:val="none"/>
        </w:rPr>
        <w:t>提供单位负责人授权书，格式详见</w:t>
      </w:r>
      <w:r>
        <w:rPr>
          <w:rFonts w:ascii="宋体" w:hAnsi="宋体"/>
          <w:b/>
          <w:color w:val="auto"/>
          <w:szCs w:val="21"/>
          <w:highlight w:val="none"/>
        </w:rPr>
        <w:t>—</w:t>
      </w:r>
      <w:r>
        <w:rPr>
          <w:rFonts w:hint="eastAsia" w:ascii="宋体" w:hAnsi="宋体"/>
          <w:b/>
          <w:color w:val="auto"/>
          <w:szCs w:val="21"/>
          <w:highlight w:val="none"/>
          <w:lang w:eastAsia="zh-CN"/>
        </w:rPr>
        <w:t>询价</w:t>
      </w:r>
      <w:r>
        <w:rPr>
          <w:rFonts w:hint="eastAsia" w:ascii="宋体" w:hAnsi="宋体"/>
          <w:b/>
          <w:color w:val="auto"/>
          <w:szCs w:val="21"/>
          <w:highlight w:val="none"/>
        </w:rPr>
        <w:t>文件格式</w:t>
      </w:r>
      <w:r>
        <w:rPr>
          <w:rFonts w:hint="eastAsia" w:ascii="宋体" w:hAnsi="宋体"/>
          <w:b/>
          <w:color w:val="auto"/>
          <w:szCs w:val="21"/>
          <w:highlight w:val="none"/>
          <w:lang w:eastAsia="zh-CN"/>
        </w:rPr>
        <w:t>）</w:t>
      </w:r>
      <w:r>
        <w:rPr>
          <w:rFonts w:hint="eastAsia" w:ascii="宋体" w:hAnsi="宋体"/>
          <w:b/>
          <w:color w:val="auto"/>
          <w:szCs w:val="21"/>
          <w:highlight w:val="none"/>
        </w:rPr>
        <w:t>签字并加盖报价供应商公章。逾期送达或不符合规定的质疑书则不予受理，视同接受本</w:t>
      </w:r>
      <w:r>
        <w:rPr>
          <w:rFonts w:hint="eastAsia" w:ascii="宋体" w:hAnsi="宋体"/>
          <w:b/>
          <w:color w:val="auto"/>
          <w:szCs w:val="21"/>
          <w:highlight w:val="none"/>
          <w:lang w:eastAsia="zh-CN"/>
        </w:rPr>
        <w:t>询价</w:t>
      </w:r>
      <w:r>
        <w:rPr>
          <w:rFonts w:hint="eastAsia" w:ascii="宋体" w:hAnsi="宋体"/>
          <w:b/>
          <w:color w:val="auto"/>
          <w:szCs w:val="21"/>
          <w:highlight w:val="none"/>
        </w:rPr>
        <w:t>文件的所有内容。</w:t>
      </w:r>
    </w:p>
    <w:p>
      <w:pPr>
        <w:spacing w:line="360" w:lineRule="exact"/>
        <w:ind w:firstLine="413" w:firstLineChars="196"/>
        <w:outlineLvl w:val="0"/>
        <w:rPr>
          <w:rFonts w:ascii="宋体" w:hAnsi="宋体"/>
          <w:b/>
          <w:color w:val="auto"/>
          <w:szCs w:val="21"/>
          <w:highlight w:val="none"/>
        </w:rPr>
      </w:pPr>
      <w:bookmarkStart w:id="45" w:name="_Toc356139574"/>
      <w:bookmarkStart w:id="46" w:name="_Toc4887"/>
      <w:r>
        <w:rPr>
          <w:rFonts w:hint="eastAsia" w:ascii="宋体" w:hAnsi="宋体"/>
          <w:b/>
          <w:color w:val="auto"/>
          <w:szCs w:val="21"/>
          <w:highlight w:val="none"/>
        </w:rPr>
        <w:t>10.</w:t>
      </w:r>
      <w:r>
        <w:rPr>
          <w:rFonts w:hint="eastAsia" w:ascii="宋体" w:hAnsi="宋体"/>
          <w:b/>
          <w:color w:val="auto"/>
          <w:szCs w:val="21"/>
          <w:highlight w:val="none"/>
          <w:lang w:eastAsia="zh-CN"/>
        </w:rPr>
        <w:t>询价</w:t>
      </w:r>
      <w:r>
        <w:rPr>
          <w:rFonts w:hint="eastAsia" w:ascii="宋体" w:hAnsi="宋体"/>
          <w:b/>
          <w:color w:val="auto"/>
          <w:szCs w:val="21"/>
          <w:highlight w:val="none"/>
        </w:rPr>
        <w:t>文件的澄清、修改或时间变更</w:t>
      </w:r>
      <w:bookmarkEnd w:id="45"/>
      <w:bookmarkEnd w:id="46"/>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10.1在条件允许的情况下，</w:t>
      </w:r>
      <w:r>
        <w:rPr>
          <w:rFonts w:hint="eastAsia" w:ascii="宋体" w:hAnsi="宋体"/>
          <w:color w:val="auto"/>
          <w:szCs w:val="21"/>
          <w:highlight w:val="none"/>
          <w:lang w:eastAsia="zh-CN"/>
        </w:rPr>
        <w:t>采购人</w:t>
      </w:r>
      <w:r>
        <w:rPr>
          <w:rFonts w:hint="eastAsia" w:ascii="宋体" w:hAnsi="宋体"/>
          <w:color w:val="auto"/>
          <w:szCs w:val="21"/>
          <w:highlight w:val="none"/>
        </w:rPr>
        <w:t>对报价供应商口头提出的澄清要求也应予以答复，但答复内容均不能成为依据。</w:t>
      </w:r>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10.2</w:t>
      </w:r>
      <w:r>
        <w:rPr>
          <w:rFonts w:hint="eastAsia" w:ascii="宋体" w:hAnsi="宋体"/>
          <w:color w:val="auto"/>
          <w:szCs w:val="21"/>
          <w:highlight w:val="none"/>
          <w:lang w:eastAsia="zh-CN"/>
        </w:rPr>
        <w:t>采购人</w:t>
      </w:r>
      <w:r>
        <w:rPr>
          <w:rFonts w:hint="eastAsia" w:ascii="宋体" w:hAnsi="宋体"/>
          <w:color w:val="auto"/>
          <w:szCs w:val="21"/>
          <w:highlight w:val="none"/>
        </w:rPr>
        <w:t>可以在</w:t>
      </w:r>
      <w:r>
        <w:rPr>
          <w:rFonts w:hint="eastAsia" w:ascii="宋体" w:hAnsi="宋体"/>
          <w:color w:val="auto"/>
          <w:szCs w:val="21"/>
          <w:highlight w:val="none"/>
          <w:lang w:eastAsia="zh-CN"/>
        </w:rPr>
        <w:t>询价</w:t>
      </w:r>
      <w:r>
        <w:rPr>
          <w:rFonts w:hint="eastAsia" w:ascii="宋体" w:hAnsi="宋体"/>
          <w:color w:val="auto"/>
          <w:szCs w:val="21"/>
          <w:highlight w:val="none"/>
        </w:rPr>
        <w:t>文件要求提交报价响应文件截止时间三日前，对已发出的</w:t>
      </w:r>
      <w:r>
        <w:rPr>
          <w:rFonts w:hint="eastAsia" w:ascii="宋体" w:hAnsi="宋体"/>
          <w:color w:val="auto"/>
          <w:szCs w:val="21"/>
          <w:highlight w:val="none"/>
          <w:lang w:eastAsia="zh-CN"/>
        </w:rPr>
        <w:t>询价</w:t>
      </w:r>
      <w:r>
        <w:rPr>
          <w:rFonts w:hint="eastAsia" w:ascii="宋体" w:hAnsi="宋体"/>
          <w:color w:val="auto"/>
          <w:szCs w:val="21"/>
          <w:highlight w:val="none"/>
        </w:rPr>
        <w:t>文件进行必要澄清或者修改的，澄清或者修改的内容</w:t>
      </w:r>
      <w:r>
        <w:rPr>
          <w:rFonts w:hint="eastAsia" w:ascii="宋体" w:hAnsi="宋体"/>
          <w:color w:val="auto"/>
          <w:szCs w:val="21"/>
          <w:highlight w:val="none"/>
          <w:lang w:val="en-US" w:eastAsia="zh-CN"/>
        </w:rPr>
        <w:t>通过书面通知</w:t>
      </w:r>
      <w:r>
        <w:rPr>
          <w:rFonts w:hint="eastAsia" w:ascii="宋体" w:hAnsi="宋体"/>
          <w:color w:val="auto"/>
          <w:szCs w:val="21"/>
          <w:highlight w:val="none"/>
        </w:rPr>
        <w:t>，报价供应商应</w:t>
      </w:r>
      <w:r>
        <w:rPr>
          <w:rFonts w:hint="eastAsia" w:ascii="宋体" w:hAnsi="宋体"/>
          <w:color w:val="auto"/>
          <w:szCs w:val="21"/>
          <w:highlight w:val="none"/>
          <w:lang w:val="en-US" w:eastAsia="zh-CN"/>
        </w:rPr>
        <w:t>通过书面通知</w:t>
      </w:r>
      <w:r>
        <w:rPr>
          <w:rFonts w:hint="eastAsia" w:ascii="宋体" w:hAnsi="宋体"/>
          <w:color w:val="auto"/>
          <w:szCs w:val="21"/>
          <w:highlight w:val="none"/>
        </w:rPr>
        <w:t>澄清或修改的通知；否则将被视为编制报价响应文件时已考虑了上述修改。</w:t>
      </w:r>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10.3采购</w:t>
      </w:r>
      <w:r>
        <w:rPr>
          <w:rFonts w:hint="eastAsia" w:ascii="宋体" w:hAnsi="宋体"/>
          <w:color w:val="auto"/>
          <w:szCs w:val="21"/>
          <w:highlight w:val="none"/>
          <w:lang w:eastAsia="zh-CN"/>
        </w:rPr>
        <w:t>人</w:t>
      </w:r>
      <w:r>
        <w:rPr>
          <w:rFonts w:ascii="宋体" w:hAnsi="宋体"/>
          <w:color w:val="auto"/>
          <w:szCs w:val="21"/>
          <w:highlight w:val="none"/>
        </w:rPr>
        <w:t>可视采购具体情况，延长报价响应文件截止时间和开标时间，</w:t>
      </w:r>
      <w:r>
        <w:rPr>
          <w:rFonts w:hint="eastAsia" w:ascii="宋体" w:hAnsi="宋体"/>
          <w:color w:val="auto"/>
          <w:szCs w:val="21"/>
          <w:highlight w:val="none"/>
        </w:rPr>
        <w:t>变更后的时间将</w:t>
      </w:r>
      <w:r>
        <w:rPr>
          <w:rFonts w:hint="eastAsia" w:ascii="宋体" w:hAnsi="宋体"/>
          <w:color w:val="auto"/>
          <w:szCs w:val="21"/>
          <w:highlight w:val="none"/>
          <w:lang w:val="en-US" w:eastAsia="zh-CN"/>
        </w:rPr>
        <w:t>通过书面通知</w:t>
      </w:r>
      <w:r>
        <w:rPr>
          <w:rFonts w:hint="eastAsia" w:ascii="宋体" w:hAnsi="宋体"/>
          <w:color w:val="auto"/>
          <w:szCs w:val="21"/>
          <w:highlight w:val="none"/>
        </w:rPr>
        <w:t>，报价供应商应</w:t>
      </w:r>
      <w:r>
        <w:rPr>
          <w:rFonts w:hint="eastAsia" w:ascii="宋体" w:hAnsi="宋体"/>
          <w:color w:val="auto"/>
          <w:szCs w:val="21"/>
          <w:highlight w:val="none"/>
          <w:lang w:val="en-US" w:eastAsia="zh-CN"/>
        </w:rPr>
        <w:t>通过书面通知</w:t>
      </w:r>
      <w:r>
        <w:rPr>
          <w:rFonts w:hint="eastAsia" w:ascii="宋体" w:hAnsi="宋体"/>
          <w:color w:val="auto"/>
          <w:szCs w:val="21"/>
          <w:highlight w:val="none"/>
        </w:rPr>
        <w:t>变更后的时间通知，否则将视为已知晓变更后的</w:t>
      </w:r>
      <w:r>
        <w:rPr>
          <w:rFonts w:ascii="宋体" w:hAnsi="宋体"/>
          <w:color w:val="auto"/>
          <w:szCs w:val="21"/>
          <w:highlight w:val="none"/>
        </w:rPr>
        <w:t>报价响应文件截止时间和开标时间。</w:t>
      </w:r>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10.4该澄清或修改的内容为</w:t>
      </w:r>
      <w:r>
        <w:rPr>
          <w:rFonts w:hint="eastAsia" w:ascii="宋体" w:hAnsi="宋体"/>
          <w:color w:val="auto"/>
          <w:szCs w:val="21"/>
          <w:highlight w:val="none"/>
          <w:lang w:eastAsia="zh-CN"/>
        </w:rPr>
        <w:t>询价</w:t>
      </w:r>
      <w:r>
        <w:rPr>
          <w:rFonts w:hint="eastAsia" w:ascii="宋体" w:hAnsi="宋体"/>
          <w:color w:val="auto"/>
          <w:szCs w:val="21"/>
          <w:highlight w:val="none"/>
        </w:rPr>
        <w:t>文件的组成部分</w:t>
      </w:r>
      <w:r>
        <w:rPr>
          <w:rFonts w:hint="eastAsia" w:ascii="宋体" w:hAnsi="宋体"/>
          <w:color w:val="auto"/>
          <w:szCs w:val="21"/>
          <w:highlight w:val="none"/>
          <w:lang w:eastAsia="zh-CN"/>
        </w:rPr>
        <w:t>，</w:t>
      </w:r>
      <w:r>
        <w:rPr>
          <w:rFonts w:hint="eastAsia" w:ascii="宋体" w:hAnsi="宋体"/>
          <w:color w:val="auto"/>
          <w:szCs w:val="21"/>
          <w:highlight w:val="none"/>
        </w:rPr>
        <w:t>并对报价供应商具有约束力。</w:t>
      </w:r>
    </w:p>
    <w:p>
      <w:pPr>
        <w:spacing w:line="360" w:lineRule="exact"/>
        <w:ind w:firstLine="413" w:firstLineChars="196"/>
        <w:jc w:val="center"/>
        <w:outlineLvl w:val="0"/>
        <w:rPr>
          <w:rFonts w:ascii="宋体" w:hAnsi="宋体"/>
          <w:b/>
          <w:color w:val="auto"/>
          <w:szCs w:val="21"/>
          <w:highlight w:val="none"/>
        </w:rPr>
      </w:pPr>
      <w:bookmarkStart w:id="47" w:name="_Toc5739"/>
      <w:bookmarkStart w:id="48" w:name="_Toc356139575"/>
      <w:r>
        <w:rPr>
          <w:rFonts w:hint="eastAsia" w:ascii="宋体" w:hAnsi="宋体"/>
          <w:b/>
          <w:color w:val="auto"/>
          <w:szCs w:val="21"/>
          <w:highlight w:val="none"/>
        </w:rPr>
        <w:t>三、报价响应文件的编写</w:t>
      </w:r>
      <w:bookmarkEnd w:id="47"/>
      <w:bookmarkEnd w:id="48"/>
    </w:p>
    <w:p>
      <w:pPr>
        <w:spacing w:line="360" w:lineRule="exact"/>
        <w:ind w:firstLine="421" w:firstLineChars="200"/>
        <w:outlineLvl w:val="0"/>
        <w:rPr>
          <w:rFonts w:ascii="宋体" w:hAnsi="宋体"/>
          <w:b/>
          <w:color w:val="auto"/>
          <w:szCs w:val="21"/>
          <w:highlight w:val="none"/>
        </w:rPr>
      </w:pPr>
      <w:bookmarkStart w:id="49" w:name="_Toc20725"/>
      <w:bookmarkStart w:id="50" w:name="_Toc356139576"/>
      <w:r>
        <w:rPr>
          <w:rFonts w:hint="eastAsia" w:ascii="宋体" w:hAnsi="宋体"/>
          <w:b/>
          <w:color w:val="auto"/>
          <w:szCs w:val="21"/>
          <w:highlight w:val="none"/>
        </w:rPr>
        <w:t>11．要求</w:t>
      </w:r>
      <w:bookmarkEnd w:id="49"/>
      <w:bookmarkEnd w:id="50"/>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11.1报价供应商应认真阅读</w:t>
      </w:r>
      <w:r>
        <w:rPr>
          <w:rFonts w:hint="eastAsia" w:ascii="宋体" w:hAnsi="宋体"/>
          <w:color w:val="auto"/>
          <w:szCs w:val="21"/>
          <w:highlight w:val="none"/>
          <w:lang w:eastAsia="zh-CN"/>
        </w:rPr>
        <w:t>询价</w:t>
      </w:r>
      <w:r>
        <w:rPr>
          <w:rFonts w:hint="eastAsia" w:ascii="宋体" w:hAnsi="宋体"/>
          <w:color w:val="auto"/>
          <w:szCs w:val="21"/>
          <w:highlight w:val="none"/>
        </w:rPr>
        <w:t>文件中所有的事项、格式、条款和技术规范等。如果报价供应商没有按照</w:t>
      </w:r>
      <w:r>
        <w:rPr>
          <w:rFonts w:hint="eastAsia" w:ascii="宋体" w:hAnsi="宋体"/>
          <w:color w:val="auto"/>
          <w:szCs w:val="21"/>
          <w:highlight w:val="none"/>
          <w:lang w:eastAsia="zh-CN"/>
        </w:rPr>
        <w:t>询价</w:t>
      </w:r>
      <w:r>
        <w:rPr>
          <w:rFonts w:hint="eastAsia" w:ascii="宋体" w:hAnsi="宋体"/>
          <w:color w:val="auto"/>
          <w:szCs w:val="21"/>
          <w:highlight w:val="none"/>
        </w:rPr>
        <w:t>文件要求提交全部资料，或者提交的资料没有对</w:t>
      </w:r>
      <w:r>
        <w:rPr>
          <w:rFonts w:hint="eastAsia" w:ascii="宋体" w:hAnsi="宋体"/>
          <w:color w:val="auto"/>
          <w:szCs w:val="21"/>
          <w:highlight w:val="none"/>
          <w:lang w:eastAsia="zh-CN"/>
        </w:rPr>
        <w:t>询价</w:t>
      </w:r>
      <w:r>
        <w:rPr>
          <w:rFonts w:hint="eastAsia" w:ascii="宋体" w:hAnsi="宋体"/>
          <w:color w:val="auto"/>
          <w:szCs w:val="21"/>
          <w:highlight w:val="none"/>
        </w:rPr>
        <w:t>文件在各方面都作出实质性响应，其报价将被拒绝，该风险由报价供应商承担。</w:t>
      </w:r>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11.2报价供应商应当按照</w:t>
      </w:r>
      <w:r>
        <w:rPr>
          <w:rFonts w:hint="eastAsia" w:ascii="宋体" w:hAnsi="宋体"/>
          <w:color w:val="auto"/>
          <w:szCs w:val="21"/>
          <w:highlight w:val="none"/>
          <w:lang w:eastAsia="zh-CN"/>
        </w:rPr>
        <w:t>询价</w:t>
      </w:r>
      <w:r>
        <w:rPr>
          <w:rFonts w:hint="eastAsia" w:ascii="宋体" w:hAnsi="宋体"/>
          <w:color w:val="auto"/>
          <w:szCs w:val="21"/>
          <w:highlight w:val="none"/>
        </w:rPr>
        <w:t>文件的要求编制报价响应文件，并保证所提供的全部资料的真实性及准确性</w:t>
      </w:r>
      <w:r>
        <w:rPr>
          <w:rFonts w:hint="eastAsia" w:ascii="宋体" w:hAnsi="宋体"/>
          <w:color w:val="auto"/>
          <w:szCs w:val="21"/>
          <w:highlight w:val="none"/>
          <w:lang w:eastAsia="zh-CN"/>
        </w:rPr>
        <w:t>（</w:t>
      </w:r>
      <w:r>
        <w:rPr>
          <w:rFonts w:hint="eastAsia" w:ascii="宋体" w:hAnsi="宋体"/>
          <w:color w:val="auto"/>
          <w:szCs w:val="21"/>
          <w:highlight w:val="none"/>
        </w:rPr>
        <w:t>其中技术响应文件，包括配置表等应由制造商确认</w:t>
      </w:r>
      <w:r>
        <w:rPr>
          <w:rFonts w:hint="eastAsia" w:ascii="宋体" w:hAnsi="宋体"/>
          <w:color w:val="auto"/>
          <w:szCs w:val="21"/>
          <w:highlight w:val="none"/>
          <w:lang w:eastAsia="zh-CN"/>
        </w:rPr>
        <w:t>）</w:t>
      </w:r>
      <w:r>
        <w:rPr>
          <w:rFonts w:hint="eastAsia" w:ascii="宋体" w:hAnsi="宋体"/>
          <w:color w:val="auto"/>
          <w:szCs w:val="21"/>
          <w:highlight w:val="none"/>
        </w:rPr>
        <w:t>，报价响应文件应对</w:t>
      </w:r>
      <w:r>
        <w:rPr>
          <w:rFonts w:hint="eastAsia" w:ascii="宋体" w:hAnsi="宋体"/>
          <w:color w:val="auto"/>
          <w:szCs w:val="21"/>
          <w:highlight w:val="none"/>
          <w:lang w:eastAsia="zh-CN"/>
        </w:rPr>
        <w:t>询价</w:t>
      </w:r>
      <w:r>
        <w:rPr>
          <w:rFonts w:hint="eastAsia" w:ascii="宋体" w:hAnsi="宋体"/>
          <w:color w:val="auto"/>
          <w:szCs w:val="21"/>
          <w:highlight w:val="none"/>
        </w:rPr>
        <w:t>文件提出的实质性要求和条件作出完全响应，否则，其报价将被拒绝。弄虚作假者，将依据有关规定和本</w:t>
      </w:r>
      <w:r>
        <w:rPr>
          <w:rFonts w:hint="eastAsia" w:ascii="宋体" w:hAnsi="宋体"/>
          <w:color w:val="auto"/>
          <w:szCs w:val="21"/>
          <w:highlight w:val="none"/>
          <w:lang w:eastAsia="zh-CN"/>
        </w:rPr>
        <w:t>询价</w:t>
      </w:r>
      <w:r>
        <w:rPr>
          <w:rFonts w:hint="eastAsia" w:ascii="宋体" w:hAnsi="宋体"/>
          <w:color w:val="auto"/>
          <w:szCs w:val="21"/>
          <w:highlight w:val="none"/>
        </w:rPr>
        <w:t>文件规定进行处理。</w:t>
      </w:r>
    </w:p>
    <w:p>
      <w:pPr>
        <w:spacing w:line="360" w:lineRule="exact"/>
        <w:ind w:firstLine="413" w:firstLineChars="196"/>
        <w:outlineLvl w:val="0"/>
        <w:rPr>
          <w:rFonts w:ascii="宋体" w:hAnsi="宋体"/>
          <w:b/>
          <w:color w:val="auto"/>
          <w:szCs w:val="21"/>
          <w:highlight w:val="none"/>
        </w:rPr>
      </w:pPr>
      <w:bookmarkStart w:id="51" w:name="_Toc356139577"/>
      <w:bookmarkStart w:id="52" w:name="_Toc11512"/>
      <w:r>
        <w:rPr>
          <w:rFonts w:hint="eastAsia" w:ascii="宋体" w:hAnsi="宋体"/>
          <w:b/>
          <w:color w:val="auto"/>
          <w:szCs w:val="21"/>
          <w:highlight w:val="none"/>
        </w:rPr>
        <w:t>12．报价语言及计量单位</w:t>
      </w:r>
      <w:bookmarkEnd w:id="51"/>
      <w:bookmarkEnd w:id="52"/>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12.1报价响应文件及报价供应商和采购人就有关报价交换的文件和来往信件，应以中文形式书写；</w:t>
      </w:r>
      <w:r>
        <w:rPr>
          <w:rFonts w:hint="eastAsia" w:ascii="宋体" w:hAnsi="宋体"/>
          <w:b/>
          <w:color w:val="auto"/>
          <w:szCs w:val="21"/>
          <w:highlight w:val="none"/>
        </w:rPr>
        <w:t>涉及到的外文资料应给予正确翻译成中文。</w:t>
      </w:r>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12.2</w:t>
      </w:r>
      <w:r>
        <w:rPr>
          <w:rFonts w:hint="eastAsia" w:ascii="宋体" w:hAnsi="宋体"/>
          <w:color w:val="auto"/>
          <w:szCs w:val="21"/>
          <w:highlight w:val="none"/>
          <w:lang w:eastAsia="zh-CN"/>
        </w:rPr>
        <w:t>询价</w:t>
      </w:r>
      <w:r>
        <w:rPr>
          <w:rFonts w:hint="eastAsia" w:ascii="宋体" w:hAnsi="宋体"/>
          <w:color w:val="auto"/>
          <w:szCs w:val="21"/>
          <w:highlight w:val="none"/>
        </w:rPr>
        <w:t>文件的技术规格中另有规定外，计量单位应使用中华人民共和国法定计量单位。</w:t>
      </w:r>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12.3报价涉及到的价格、金额一律以人民币为货币单位</w:t>
      </w:r>
      <w:r>
        <w:rPr>
          <w:rFonts w:hint="eastAsia" w:ascii="宋体" w:hAnsi="宋体"/>
          <w:color w:val="auto"/>
          <w:szCs w:val="21"/>
          <w:highlight w:val="none"/>
          <w:lang w:eastAsia="zh-CN"/>
        </w:rPr>
        <w:t>（询价</w:t>
      </w:r>
      <w:r>
        <w:rPr>
          <w:rFonts w:hint="eastAsia" w:ascii="宋体" w:hAnsi="宋体"/>
          <w:color w:val="auto"/>
          <w:szCs w:val="21"/>
          <w:highlight w:val="none"/>
        </w:rPr>
        <w:t>文件另有要求的除外</w:t>
      </w:r>
      <w:r>
        <w:rPr>
          <w:rFonts w:hint="eastAsia" w:ascii="宋体" w:hAnsi="宋体"/>
          <w:color w:val="auto"/>
          <w:szCs w:val="21"/>
          <w:highlight w:val="none"/>
          <w:lang w:eastAsia="zh-CN"/>
        </w:rPr>
        <w:t>）</w:t>
      </w:r>
      <w:r>
        <w:rPr>
          <w:rFonts w:hint="eastAsia" w:ascii="宋体" w:hAnsi="宋体"/>
          <w:color w:val="auto"/>
          <w:szCs w:val="21"/>
          <w:highlight w:val="none"/>
        </w:rPr>
        <w:t>。</w:t>
      </w:r>
    </w:p>
    <w:p>
      <w:pPr>
        <w:spacing w:line="360" w:lineRule="exact"/>
        <w:ind w:firstLine="413" w:firstLineChars="196"/>
        <w:outlineLvl w:val="0"/>
        <w:rPr>
          <w:rFonts w:ascii="宋体" w:hAnsi="宋体"/>
          <w:b/>
          <w:color w:val="auto"/>
          <w:szCs w:val="21"/>
          <w:highlight w:val="none"/>
        </w:rPr>
      </w:pPr>
      <w:bookmarkStart w:id="53" w:name="_Toc10872"/>
      <w:bookmarkStart w:id="54" w:name="_Toc356139578"/>
      <w:r>
        <w:rPr>
          <w:rFonts w:hint="eastAsia" w:ascii="宋体" w:hAnsi="宋体"/>
          <w:b/>
          <w:color w:val="auto"/>
          <w:szCs w:val="21"/>
          <w:highlight w:val="none"/>
        </w:rPr>
        <w:t>13．报价响应文件的组成</w:t>
      </w:r>
      <w:bookmarkEnd w:id="53"/>
      <w:bookmarkEnd w:id="54"/>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13.1报价响应文件应包括下列部分：</w:t>
      </w:r>
    </w:p>
    <w:p>
      <w:pPr>
        <w:spacing w:line="360" w:lineRule="exact"/>
        <w:ind w:firstLine="630" w:firstLineChars="300"/>
        <w:rPr>
          <w:rFonts w:hint="eastAsia" w:ascii="宋体" w:hAnsi="宋体" w:eastAsia="宋体" w:cs="Times New Roman"/>
          <w:color w:val="auto"/>
          <w:szCs w:val="21"/>
          <w:highlight w:val="none"/>
          <w:u w:val="none"/>
        </w:rPr>
      </w:pPr>
      <w:r>
        <w:rPr>
          <w:rFonts w:hint="eastAsia" w:ascii="宋体" w:hAnsi="宋体" w:eastAsia="宋体" w:cs="Times New Roman"/>
          <w:color w:val="auto"/>
          <w:szCs w:val="21"/>
          <w:highlight w:val="none"/>
          <w:u w:val="none"/>
        </w:rPr>
        <w:t>13.1.1报价书、报价一览表、分项报价明细表、服务保证承诺等；</w:t>
      </w:r>
    </w:p>
    <w:p>
      <w:pPr>
        <w:spacing w:line="360" w:lineRule="exact"/>
        <w:ind w:firstLine="630" w:firstLineChars="300"/>
        <w:rPr>
          <w:rFonts w:hint="eastAsia" w:ascii="宋体" w:hAnsi="宋体" w:eastAsia="宋体" w:cs="Times New Roman"/>
          <w:color w:val="auto"/>
          <w:szCs w:val="21"/>
          <w:highlight w:val="none"/>
          <w:u w:val="none"/>
        </w:rPr>
      </w:pPr>
      <w:r>
        <w:rPr>
          <w:rFonts w:hint="eastAsia" w:ascii="宋体" w:hAnsi="宋体" w:eastAsia="宋体" w:cs="Times New Roman"/>
          <w:color w:val="auto"/>
          <w:szCs w:val="21"/>
          <w:highlight w:val="none"/>
          <w:u w:val="none"/>
        </w:rPr>
        <w:t>13.1.2报价供应商资格证明文件；</w:t>
      </w:r>
    </w:p>
    <w:p>
      <w:pPr>
        <w:spacing w:line="360" w:lineRule="exact"/>
        <w:ind w:firstLine="630" w:firstLineChars="300"/>
        <w:rPr>
          <w:rFonts w:hint="eastAsia" w:ascii="宋体" w:hAnsi="宋体" w:eastAsia="宋体" w:cs="Times New Roman"/>
          <w:color w:val="auto"/>
          <w:szCs w:val="21"/>
          <w:highlight w:val="none"/>
          <w:u w:val="none"/>
        </w:rPr>
      </w:pPr>
      <w:r>
        <w:rPr>
          <w:rFonts w:hint="eastAsia" w:ascii="宋体" w:hAnsi="宋体" w:eastAsia="宋体" w:cs="Times New Roman"/>
          <w:color w:val="auto"/>
          <w:szCs w:val="21"/>
          <w:highlight w:val="none"/>
          <w:u w:val="none"/>
        </w:rPr>
        <w:t>13.1.3技术和服务要求响应表</w:t>
      </w:r>
      <w:r>
        <w:rPr>
          <w:rFonts w:hint="eastAsia" w:ascii="宋体" w:hAnsi="宋体" w:eastAsia="宋体" w:cs="Times New Roman"/>
          <w:color w:val="auto"/>
          <w:szCs w:val="21"/>
          <w:highlight w:val="none"/>
          <w:u w:val="none"/>
          <w:lang w:eastAsia="zh-CN"/>
        </w:rPr>
        <w:t>、</w:t>
      </w:r>
      <w:r>
        <w:rPr>
          <w:rFonts w:hint="eastAsia" w:ascii="宋体" w:hAnsi="宋体" w:eastAsia="宋体" w:cs="Times New Roman"/>
          <w:color w:val="auto"/>
          <w:szCs w:val="21"/>
          <w:highlight w:val="none"/>
          <w:u w:val="none"/>
        </w:rPr>
        <w:t>商务条件响应表；</w:t>
      </w:r>
    </w:p>
    <w:p>
      <w:pPr>
        <w:spacing w:line="360" w:lineRule="exact"/>
        <w:ind w:firstLine="630" w:firstLineChars="300"/>
        <w:rPr>
          <w:rFonts w:ascii="宋体" w:hAnsi="宋体"/>
          <w:color w:val="auto"/>
          <w:szCs w:val="21"/>
          <w:highlight w:val="none"/>
        </w:rPr>
      </w:pPr>
      <w:r>
        <w:rPr>
          <w:rFonts w:hint="eastAsia" w:ascii="宋体" w:hAnsi="宋体"/>
          <w:color w:val="auto"/>
          <w:szCs w:val="21"/>
          <w:highlight w:val="none"/>
        </w:rPr>
        <w:t>13.1.4报价货物符合</w:t>
      </w:r>
      <w:r>
        <w:rPr>
          <w:rFonts w:hint="eastAsia" w:ascii="宋体" w:hAnsi="宋体"/>
          <w:color w:val="auto"/>
          <w:szCs w:val="21"/>
          <w:highlight w:val="none"/>
          <w:lang w:eastAsia="zh-CN"/>
        </w:rPr>
        <w:t>询价</w:t>
      </w:r>
      <w:r>
        <w:rPr>
          <w:rFonts w:hint="eastAsia" w:ascii="宋体" w:hAnsi="宋体"/>
          <w:color w:val="auto"/>
          <w:szCs w:val="21"/>
          <w:highlight w:val="none"/>
        </w:rPr>
        <w:t>文件规定的证明文件、技术响应文件和报价供应商认为需加以说明的其</w:t>
      </w:r>
      <w:r>
        <w:rPr>
          <w:rFonts w:hint="eastAsia" w:ascii="宋体" w:hAnsi="宋体"/>
          <w:color w:val="auto"/>
          <w:szCs w:val="21"/>
          <w:highlight w:val="none"/>
          <w:lang w:eastAsia="zh-CN"/>
        </w:rPr>
        <w:t>他</w:t>
      </w:r>
      <w:r>
        <w:rPr>
          <w:rFonts w:hint="eastAsia" w:ascii="宋体" w:hAnsi="宋体"/>
          <w:color w:val="auto"/>
          <w:szCs w:val="21"/>
          <w:highlight w:val="none"/>
        </w:rPr>
        <w:t>内容。</w:t>
      </w:r>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13.2</w:t>
      </w:r>
      <w:r>
        <w:rPr>
          <w:rFonts w:hint="eastAsia" w:ascii="宋体" w:hAnsi="宋体"/>
          <w:b/>
          <w:color w:val="auto"/>
          <w:szCs w:val="21"/>
          <w:highlight w:val="none"/>
        </w:rPr>
        <w:t>报价供应商应将“报价响应文件”装订成册，并填写“报价响应文件目录或资料清单”。</w:t>
      </w:r>
    </w:p>
    <w:p>
      <w:pPr>
        <w:spacing w:line="360" w:lineRule="exact"/>
        <w:ind w:firstLine="413" w:firstLineChars="196"/>
        <w:outlineLvl w:val="0"/>
        <w:rPr>
          <w:rFonts w:ascii="宋体" w:hAnsi="宋体"/>
          <w:b/>
          <w:color w:val="auto"/>
          <w:szCs w:val="21"/>
          <w:highlight w:val="none"/>
        </w:rPr>
      </w:pPr>
      <w:bookmarkStart w:id="55" w:name="_Toc356139579"/>
      <w:bookmarkStart w:id="56" w:name="_Toc8206"/>
      <w:r>
        <w:rPr>
          <w:rFonts w:hint="eastAsia" w:ascii="宋体" w:hAnsi="宋体"/>
          <w:b/>
          <w:color w:val="auto"/>
          <w:szCs w:val="21"/>
          <w:highlight w:val="none"/>
        </w:rPr>
        <w:t>14．报价响应文件格式</w:t>
      </w:r>
      <w:bookmarkEnd w:id="55"/>
      <w:bookmarkEnd w:id="56"/>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14.1报价供应商应按</w:t>
      </w:r>
      <w:r>
        <w:rPr>
          <w:rFonts w:hint="eastAsia" w:ascii="宋体" w:hAnsi="宋体"/>
          <w:color w:val="auto"/>
          <w:szCs w:val="21"/>
          <w:highlight w:val="none"/>
          <w:lang w:eastAsia="zh-CN"/>
        </w:rPr>
        <w:t>询价</w:t>
      </w:r>
      <w:r>
        <w:rPr>
          <w:rFonts w:hint="eastAsia" w:ascii="宋体" w:hAnsi="宋体"/>
          <w:color w:val="auto"/>
          <w:szCs w:val="21"/>
          <w:highlight w:val="none"/>
        </w:rPr>
        <w:t>文件中提供的报价响应文件格式填写报价书、报价一览表及货物简要说明一览表，注明提供货物的名称、数量和价格等（见格式）。报价响应文件正本</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份，副本</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份，正本必须用A4幅面纸张打印装订，副本可以用正本的完整复印件，并在封面标明“正本”、“副本”字样。正本与副本如有不一致，则以正本为准。</w:t>
      </w:r>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14.2报价供应商应按</w:t>
      </w:r>
      <w:r>
        <w:rPr>
          <w:rFonts w:hint="eastAsia" w:ascii="宋体" w:hAnsi="宋体"/>
          <w:color w:val="auto"/>
          <w:szCs w:val="21"/>
          <w:highlight w:val="none"/>
          <w:lang w:eastAsia="zh-CN"/>
        </w:rPr>
        <w:t>询价</w:t>
      </w:r>
      <w:r>
        <w:rPr>
          <w:rFonts w:hint="eastAsia" w:ascii="宋体" w:hAnsi="宋体"/>
          <w:color w:val="auto"/>
          <w:szCs w:val="21"/>
          <w:highlight w:val="none"/>
        </w:rPr>
        <w:t>文件要求填写报价货物的单价和报价总报价。如果单价与总价有出入，以单价为准。报价供应商对每个分项只能有一个报价，不接受有选择的报价。</w:t>
      </w:r>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14.3报价供应商提供在中华人民共和国制造的或从国外进口的货物的报价，其货物的交货价应包括下列内容：</w:t>
      </w:r>
    </w:p>
    <w:p>
      <w:pPr>
        <w:spacing w:line="360" w:lineRule="exact"/>
        <w:ind w:firstLine="630" w:firstLineChars="300"/>
        <w:rPr>
          <w:rFonts w:ascii="宋体" w:hAnsi="宋体"/>
          <w:color w:val="auto"/>
          <w:szCs w:val="21"/>
          <w:highlight w:val="none"/>
        </w:rPr>
      </w:pPr>
      <w:r>
        <w:rPr>
          <w:rFonts w:hint="eastAsia" w:ascii="宋体" w:hAnsi="宋体"/>
          <w:color w:val="auto"/>
          <w:szCs w:val="21"/>
          <w:highlight w:val="none"/>
        </w:rPr>
        <w:t>14.3.</w:t>
      </w:r>
      <w:r>
        <w:rPr>
          <w:rFonts w:ascii="宋体" w:hAnsi="宋体"/>
          <w:color w:val="auto"/>
          <w:szCs w:val="21"/>
          <w:highlight w:val="none"/>
        </w:rPr>
        <w:t>1</w:t>
      </w:r>
      <w:r>
        <w:rPr>
          <w:rFonts w:hint="eastAsia" w:ascii="宋体" w:hAnsi="宋体"/>
          <w:color w:val="auto"/>
          <w:szCs w:val="21"/>
          <w:highlight w:val="none"/>
        </w:rPr>
        <w:t>技术规格中特别要求的备品备件、易损件和专用工具的费用；</w:t>
      </w:r>
    </w:p>
    <w:p>
      <w:pPr>
        <w:spacing w:line="360" w:lineRule="exact"/>
        <w:ind w:firstLine="630" w:firstLineChars="300"/>
        <w:rPr>
          <w:rFonts w:ascii="宋体" w:hAnsi="宋体"/>
          <w:color w:val="auto"/>
          <w:szCs w:val="21"/>
          <w:highlight w:val="none"/>
        </w:rPr>
      </w:pPr>
      <w:r>
        <w:rPr>
          <w:rFonts w:hint="eastAsia" w:ascii="宋体" w:hAnsi="宋体"/>
          <w:color w:val="auto"/>
          <w:szCs w:val="21"/>
          <w:highlight w:val="none"/>
        </w:rPr>
        <w:t>14.3.2技术规格中特别要求的安装、调试、培训及其它附带服务的费用；</w:t>
      </w:r>
    </w:p>
    <w:p>
      <w:pPr>
        <w:spacing w:line="360" w:lineRule="exact"/>
        <w:ind w:firstLine="630" w:firstLineChars="300"/>
        <w:rPr>
          <w:rFonts w:ascii="宋体" w:hAnsi="宋体"/>
          <w:color w:val="auto"/>
          <w:szCs w:val="21"/>
          <w:highlight w:val="none"/>
        </w:rPr>
      </w:pPr>
      <w:r>
        <w:rPr>
          <w:rFonts w:hint="eastAsia" w:ascii="宋体" w:hAnsi="宋体"/>
          <w:color w:val="auto"/>
          <w:szCs w:val="21"/>
          <w:highlight w:val="none"/>
        </w:rPr>
        <w:t>14.3.3配套设备或设施的数量和费用；</w:t>
      </w:r>
    </w:p>
    <w:p>
      <w:pPr>
        <w:spacing w:line="360" w:lineRule="exact"/>
        <w:ind w:firstLine="630" w:firstLineChars="300"/>
        <w:rPr>
          <w:rFonts w:ascii="宋体" w:hAnsi="宋体"/>
          <w:color w:val="auto"/>
          <w:szCs w:val="21"/>
          <w:highlight w:val="none"/>
        </w:rPr>
      </w:pPr>
      <w:r>
        <w:rPr>
          <w:rFonts w:hint="eastAsia" w:ascii="宋体" w:hAnsi="宋体"/>
          <w:color w:val="auto"/>
          <w:szCs w:val="21"/>
          <w:highlight w:val="none"/>
        </w:rPr>
        <w:t>14.3.4制造、组装该货物所使用的进口零部件及原材料已付的全部关税、销售税和其</w:t>
      </w:r>
      <w:r>
        <w:rPr>
          <w:rFonts w:hint="eastAsia" w:ascii="宋体" w:hAnsi="宋体"/>
          <w:color w:val="auto"/>
          <w:szCs w:val="21"/>
          <w:highlight w:val="none"/>
          <w:lang w:eastAsia="zh-CN"/>
        </w:rPr>
        <w:t>他</w:t>
      </w:r>
      <w:r>
        <w:rPr>
          <w:rFonts w:hint="eastAsia" w:ascii="宋体" w:hAnsi="宋体"/>
          <w:color w:val="auto"/>
          <w:szCs w:val="21"/>
          <w:highlight w:val="none"/>
        </w:rPr>
        <w:t>税。</w:t>
      </w:r>
    </w:p>
    <w:p>
      <w:pPr>
        <w:spacing w:line="360" w:lineRule="exact"/>
        <w:ind w:firstLine="525" w:firstLineChars="250"/>
        <w:rPr>
          <w:rFonts w:hint="eastAsia" w:ascii="宋体" w:hAnsi="宋体"/>
          <w:color w:val="auto"/>
          <w:szCs w:val="21"/>
          <w:highlight w:val="none"/>
        </w:rPr>
      </w:pPr>
      <w:r>
        <w:rPr>
          <w:rFonts w:hint="eastAsia" w:ascii="宋体" w:hAnsi="宋体"/>
          <w:color w:val="auto"/>
          <w:szCs w:val="21"/>
          <w:highlight w:val="none"/>
        </w:rPr>
        <w:t>14.4</w:t>
      </w:r>
      <w:r>
        <w:rPr>
          <w:rFonts w:hint="eastAsia" w:ascii="宋体" w:hAnsi="宋体"/>
          <w:color w:val="auto"/>
          <w:szCs w:val="21"/>
          <w:highlight w:val="none"/>
          <w:lang w:eastAsia="zh-CN"/>
        </w:rPr>
        <w:t>询价</w:t>
      </w:r>
      <w:r>
        <w:rPr>
          <w:rFonts w:hint="eastAsia" w:ascii="宋体" w:hAnsi="宋体"/>
          <w:color w:val="auto"/>
          <w:szCs w:val="21"/>
          <w:highlight w:val="none"/>
        </w:rPr>
        <w:t>文件中没有提供格式的要求响应的文件，报价供应商可以自拟文件格式。</w:t>
      </w:r>
    </w:p>
    <w:p>
      <w:pPr>
        <w:spacing w:line="360" w:lineRule="exact"/>
        <w:ind w:firstLine="630" w:firstLineChars="3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14.5 响应文件应由报价供应商的法定代表人或者其授权代表签字并加盖公章，如由后者签字，应提供供应商盖章的授权委托书。</w:t>
      </w:r>
    </w:p>
    <w:p>
      <w:pPr>
        <w:spacing w:line="360" w:lineRule="exact"/>
        <w:ind w:firstLine="413" w:firstLineChars="196"/>
        <w:outlineLvl w:val="0"/>
        <w:rPr>
          <w:rFonts w:ascii="宋体" w:hAnsi="宋体"/>
          <w:b/>
          <w:color w:val="auto"/>
          <w:szCs w:val="21"/>
          <w:highlight w:val="none"/>
        </w:rPr>
      </w:pPr>
      <w:bookmarkStart w:id="57" w:name="_Toc356139580"/>
      <w:bookmarkStart w:id="58" w:name="_Toc19708"/>
      <w:r>
        <w:rPr>
          <w:rFonts w:hint="eastAsia" w:ascii="宋体" w:hAnsi="宋体"/>
          <w:b/>
          <w:color w:val="auto"/>
          <w:szCs w:val="21"/>
          <w:highlight w:val="none"/>
        </w:rPr>
        <w:t>15.报价供应商资格证明文件</w:t>
      </w:r>
      <w:bookmarkEnd w:id="57"/>
      <w:bookmarkEnd w:id="58"/>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15.1报价供应商应提交证明其有资格参加报价和成交后有能力履行合同的文件，并作为其报价响应文件的一部分，否则其报价将被拒绝（具体见报价供应商须知前附表中的规定）。</w:t>
      </w:r>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15.2报价供应商提交的资格证明文件应是</w:t>
      </w:r>
      <w:r>
        <w:rPr>
          <w:rFonts w:hint="eastAsia" w:ascii="宋体" w:hAnsi="宋体"/>
          <w:color w:val="auto"/>
          <w:szCs w:val="21"/>
          <w:highlight w:val="none"/>
          <w:lang w:val="en-US" w:eastAsia="zh-CN"/>
        </w:rPr>
        <w:t>真实</w:t>
      </w:r>
      <w:r>
        <w:rPr>
          <w:rFonts w:hint="eastAsia" w:ascii="宋体" w:hAnsi="宋体"/>
          <w:color w:val="auto"/>
          <w:szCs w:val="21"/>
          <w:highlight w:val="none"/>
        </w:rPr>
        <w:t>合法有效。</w:t>
      </w:r>
    </w:p>
    <w:p>
      <w:pPr>
        <w:spacing w:line="360" w:lineRule="exact"/>
        <w:ind w:firstLine="525" w:firstLineChars="250"/>
        <w:rPr>
          <w:rFonts w:hint="eastAsia" w:ascii="宋体" w:hAnsi="宋体"/>
          <w:color w:val="auto"/>
          <w:szCs w:val="21"/>
          <w:highlight w:val="none"/>
        </w:rPr>
      </w:pPr>
      <w:r>
        <w:rPr>
          <w:rFonts w:hint="eastAsia" w:ascii="宋体" w:hAnsi="宋体"/>
          <w:color w:val="auto"/>
          <w:szCs w:val="21"/>
          <w:highlight w:val="none"/>
        </w:rPr>
        <w:t>15.3报价供应商需提供具有履行合同所需的财务、技术和生产能力的证明文件。</w:t>
      </w:r>
    </w:p>
    <w:p>
      <w:pPr>
        <w:pStyle w:val="2"/>
        <w:suppressAutoHyphens/>
        <w:bidi w:val="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15.4 投标人应认真对照工信部联企业</w:t>
      </w:r>
      <w:r>
        <w:rPr>
          <w:rFonts w:hint="eastAsia" w:ascii="宋体" w:hAnsi="宋体"/>
          <w:color w:val="auto"/>
          <w:sz w:val="21"/>
          <w:szCs w:val="21"/>
          <w:highlight w:val="none"/>
          <w:lang w:val="en-US" w:eastAsia="zh-CN"/>
        </w:rPr>
        <w:t>〔2011〕</w:t>
      </w:r>
      <w:r>
        <w:rPr>
          <w:rFonts w:hint="eastAsia" w:ascii="宋体" w:hAnsi="宋体"/>
          <w:color w:val="auto"/>
          <w:sz w:val="21"/>
          <w:szCs w:val="21"/>
          <w:highlight w:val="none"/>
          <w:lang w:val="en-US" w:eastAsia="zh-CN"/>
        </w:rPr>
        <w:t>300号《工业和信息化部、国家统计局、国家发展和改革委员会、财政部关于印发中小企业划型标准规定的通知》规定的划分标准，并按照国统字</w:t>
      </w:r>
      <w:r>
        <w:rPr>
          <w:rFonts w:hint="eastAsia" w:ascii="宋体" w:hAnsi="宋体"/>
          <w:color w:val="auto"/>
          <w:sz w:val="21"/>
          <w:szCs w:val="21"/>
          <w:highlight w:val="none"/>
          <w:lang w:val="en-US" w:eastAsia="zh-CN"/>
        </w:rPr>
        <w:t>〔2017〕</w:t>
      </w:r>
    </w:p>
    <w:p>
      <w:pPr>
        <w:pStyle w:val="2"/>
        <w:suppressAutoHyphens/>
        <w:bidi w:val="0"/>
        <w:ind w:left="0" w:leftChars="0" w:firstLine="0" w:firstLineChars="0"/>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213号《关于印发&lt;统计上大中小微型企业划分办法(</w:t>
      </w:r>
      <w:r>
        <w:rPr>
          <w:rFonts w:hint="eastAsia" w:ascii="宋体" w:hAnsi="宋体"/>
          <w:color w:val="auto"/>
          <w:sz w:val="21"/>
          <w:szCs w:val="21"/>
          <w:highlight w:val="none"/>
          <w:lang w:val="en-US" w:eastAsia="zh-CN"/>
        </w:rPr>
        <w:t>2017</w:t>
      </w:r>
      <w:r>
        <w:rPr>
          <w:rFonts w:hint="eastAsia" w:ascii="宋体" w:hAnsi="宋体"/>
          <w:color w:val="auto"/>
          <w:sz w:val="21"/>
          <w:szCs w:val="21"/>
          <w:highlight w:val="none"/>
          <w:lang w:val="en-US" w:eastAsia="zh-CN"/>
        </w:rPr>
        <w:t>)&gt;的通知》规定准确划分企业类型。本项目采购标的对应的中小企业划分标准所属行业详见特定资格条件。投标人为监狱企业的，可不填写本声明函，根据其提供的由省级以上监狱管理局、戒毒管理局（含新疆生产建设兵团）出具的属于监狱企业的证明文件进行认定，监狱企业视同小型、微型企业。投标人为残疾人福利性单位的，可不填写本声明函，根据其提供的《残疾人福利性单位声明函》进行认定，残疾人福利性单位视同小型、微型企业。</w:t>
      </w:r>
    </w:p>
    <w:p>
      <w:pPr>
        <w:spacing w:line="360" w:lineRule="exact"/>
        <w:ind w:firstLine="413" w:firstLineChars="196"/>
        <w:outlineLvl w:val="0"/>
        <w:rPr>
          <w:rFonts w:ascii="宋体" w:hAnsi="宋体"/>
          <w:b/>
          <w:color w:val="auto"/>
          <w:szCs w:val="21"/>
          <w:highlight w:val="none"/>
        </w:rPr>
      </w:pPr>
      <w:bookmarkStart w:id="59" w:name="_Toc21842"/>
      <w:bookmarkStart w:id="60" w:name="_Toc356139581"/>
      <w:r>
        <w:rPr>
          <w:rFonts w:hint="eastAsia" w:ascii="宋体" w:hAnsi="宋体"/>
          <w:b/>
          <w:color w:val="auto"/>
          <w:szCs w:val="21"/>
          <w:highlight w:val="none"/>
        </w:rPr>
        <w:t>16．报价货物符合</w:t>
      </w:r>
      <w:r>
        <w:rPr>
          <w:rFonts w:hint="eastAsia" w:ascii="宋体" w:hAnsi="宋体"/>
          <w:b/>
          <w:color w:val="auto"/>
          <w:szCs w:val="21"/>
          <w:highlight w:val="none"/>
          <w:lang w:eastAsia="zh-CN"/>
        </w:rPr>
        <w:t>询价</w:t>
      </w:r>
      <w:r>
        <w:rPr>
          <w:rFonts w:hint="eastAsia" w:ascii="宋体" w:hAnsi="宋体"/>
          <w:b/>
          <w:color w:val="auto"/>
          <w:szCs w:val="21"/>
          <w:highlight w:val="none"/>
        </w:rPr>
        <w:t>文件规定的技术响应文件</w:t>
      </w:r>
      <w:bookmarkEnd w:id="59"/>
      <w:bookmarkEnd w:id="60"/>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16.1报价供应商须提交证明其提供货物和服务符合</w:t>
      </w:r>
      <w:r>
        <w:rPr>
          <w:rFonts w:hint="eastAsia" w:ascii="宋体" w:hAnsi="宋体"/>
          <w:color w:val="auto"/>
          <w:szCs w:val="21"/>
          <w:highlight w:val="none"/>
          <w:lang w:eastAsia="zh-CN"/>
        </w:rPr>
        <w:t>询价</w:t>
      </w:r>
      <w:r>
        <w:rPr>
          <w:rFonts w:hint="eastAsia" w:ascii="宋体" w:hAnsi="宋体"/>
          <w:color w:val="auto"/>
          <w:szCs w:val="21"/>
          <w:highlight w:val="none"/>
        </w:rPr>
        <w:t>文件规定的技术响应文件，作为报价响应文件的一部分。</w:t>
      </w:r>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16.2货物和服务符合性的证明应包括报价价格表中对货物和服务原产地的说明。</w:t>
      </w:r>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16.3证明货物和服务与</w:t>
      </w:r>
      <w:r>
        <w:rPr>
          <w:rFonts w:hint="eastAsia" w:ascii="宋体" w:hAnsi="宋体"/>
          <w:color w:val="auto"/>
          <w:szCs w:val="21"/>
          <w:highlight w:val="none"/>
          <w:lang w:eastAsia="zh-CN"/>
        </w:rPr>
        <w:t>询价</w:t>
      </w:r>
      <w:r>
        <w:rPr>
          <w:rFonts w:hint="eastAsia" w:ascii="宋体" w:hAnsi="宋体"/>
          <w:color w:val="auto"/>
          <w:szCs w:val="21"/>
          <w:highlight w:val="none"/>
        </w:rPr>
        <w:t>文件的要求相一致的文件，可以是文字资料、图纸和数据，它包括：</w:t>
      </w:r>
    </w:p>
    <w:p>
      <w:pPr>
        <w:spacing w:line="360" w:lineRule="exact"/>
        <w:ind w:firstLine="630" w:firstLineChars="300"/>
        <w:rPr>
          <w:rFonts w:ascii="宋体" w:hAnsi="宋体"/>
          <w:color w:val="auto"/>
          <w:szCs w:val="21"/>
          <w:highlight w:val="none"/>
        </w:rPr>
      </w:pPr>
      <w:r>
        <w:rPr>
          <w:rFonts w:hint="eastAsia" w:ascii="宋体" w:hAnsi="宋体"/>
          <w:color w:val="auto"/>
          <w:szCs w:val="21"/>
          <w:highlight w:val="none"/>
        </w:rPr>
        <w:t>16.3.1货物主要技术指标、性能和配套设施建设的详细描述。</w:t>
      </w:r>
    </w:p>
    <w:p>
      <w:pPr>
        <w:spacing w:line="360" w:lineRule="exact"/>
        <w:ind w:firstLine="630" w:firstLineChars="300"/>
        <w:rPr>
          <w:rFonts w:ascii="宋体" w:hAnsi="宋体"/>
          <w:color w:val="auto"/>
          <w:szCs w:val="21"/>
          <w:highlight w:val="none"/>
        </w:rPr>
      </w:pPr>
      <w:r>
        <w:rPr>
          <w:rFonts w:hint="eastAsia" w:ascii="宋体" w:hAnsi="宋体"/>
          <w:color w:val="auto"/>
          <w:szCs w:val="21"/>
          <w:highlight w:val="none"/>
        </w:rPr>
        <w:t>16.3.2保证货物正常和连续运转期间所需要的所有备件和专用工具的详细清单，包括备件和专用工具的货源及现行价格。</w:t>
      </w:r>
    </w:p>
    <w:p>
      <w:pPr>
        <w:spacing w:line="360" w:lineRule="exact"/>
        <w:ind w:firstLine="630" w:firstLineChars="300"/>
        <w:rPr>
          <w:rFonts w:ascii="宋体" w:hAnsi="宋体"/>
          <w:bCs/>
          <w:color w:val="auto"/>
          <w:szCs w:val="21"/>
          <w:highlight w:val="none"/>
        </w:rPr>
      </w:pPr>
      <w:r>
        <w:rPr>
          <w:rFonts w:hint="eastAsia" w:ascii="宋体" w:hAnsi="宋体"/>
          <w:color w:val="auto"/>
          <w:szCs w:val="21"/>
          <w:highlight w:val="none"/>
        </w:rPr>
        <w:t>16.3.3对照</w:t>
      </w:r>
      <w:r>
        <w:rPr>
          <w:rFonts w:hint="eastAsia" w:ascii="宋体" w:hAnsi="宋体"/>
          <w:color w:val="auto"/>
          <w:szCs w:val="21"/>
          <w:highlight w:val="none"/>
          <w:lang w:eastAsia="zh-CN"/>
        </w:rPr>
        <w:t>询价</w:t>
      </w:r>
      <w:r>
        <w:rPr>
          <w:rFonts w:hint="eastAsia" w:ascii="宋体" w:hAnsi="宋体"/>
          <w:color w:val="auto"/>
          <w:szCs w:val="21"/>
          <w:highlight w:val="none"/>
        </w:rPr>
        <w:t>文件要求，逐条说明所提供货物和服务已对采购人的技术规格、商务要求做出了实质性的响应，或申明与技术规格、商务要求条文的偏差和例外并列于《技术、商务偏离表》中。</w:t>
      </w:r>
    </w:p>
    <w:p>
      <w:pPr>
        <w:spacing w:line="360" w:lineRule="exact"/>
        <w:ind w:firstLine="525" w:firstLineChars="250"/>
        <w:rPr>
          <w:rFonts w:ascii="宋体" w:hAnsi="宋体"/>
          <w:bCs/>
          <w:color w:val="auto"/>
          <w:szCs w:val="21"/>
          <w:highlight w:val="none"/>
        </w:rPr>
      </w:pPr>
      <w:r>
        <w:rPr>
          <w:rFonts w:hint="eastAsia" w:ascii="宋体" w:hAnsi="宋体"/>
          <w:color w:val="auto"/>
          <w:szCs w:val="21"/>
          <w:highlight w:val="none"/>
        </w:rPr>
        <w:t>16.4报价供应商在阐述上述本须知第16.3.3条款时应注意采购人在技术规格中指出的工艺、材料和货物的标准以及参照的品牌或规格型号仅起参考作用，并没有任何限制性。报价供应商在报价中可以选用替代标准、品牌或规格型号，但这些替代要实质上相当于或优于技术规格的要求。</w:t>
      </w:r>
    </w:p>
    <w:p>
      <w:pPr>
        <w:spacing w:line="360" w:lineRule="exact"/>
        <w:ind w:firstLine="413" w:firstLineChars="196"/>
        <w:outlineLvl w:val="0"/>
        <w:rPr>
          <w:rFonts w:ascii="宋体" w:hAnsi="宋体"/>
          <w:b/>
          <w:color w:val="auto"/>
          <w:szCs w:val="21"/>
          <w:highlight w:val="none"/>
        </w:rPr>
      </w:pPr>
      <w:bookmarkStart w:id="61" w:name="_Toc356139583"/>
      <w:bookmarkStart w:id="62" w:name="_Toc28330"/>
      <w:r>
        <w:rPr>
          <w:rFonts w:hint="eastAsia" w:ascii="宋体" w:hAnsi="宋体"/>
          <w:b/>
          <w:color w:val="auto"/>
          <w:szCs w:val="21"/>
          <w:highlight w:val="none"/>
        </w:rPr>
        <w:t>1</w:t>
      </w:r>
      <w:r>
        <w:rPr>
          <w:rFonts w:hint="eastAsia" w:ascii="宋体" w:hAnsi="宋体"/>
          <w:b/>
          <w:color w:val="auto"/>
          <w:szCs w:val="21"/>
          <w:highlight w:val="none"/>
          <w:lang w:val="en-US" w:eastAsia="zh-CN"/>
        </w:rPr>
        <w:t>7</w:t>
      </w:r>
      <w:r>
        <w:rPr>
          <w:rFonts w:hint="eastAsia" w:ascii="宋体" w:hAnsi="宋体"/>
          <w:b/>
          <w:color w:val="auto"/>
          <w:szCs w:val="21"/>
          <w:highlight w:val="none"/>
        </w:rPr>
        <w:t>．报价有效期</w:t>
      </w:r>
      <w:bookmarkEnd w:id="61"/>
      <w:bookmarkEnd w:id="62"/>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lang w:val="en-US" w:eastAsia="zh-CN"/>
        </w:rPr>
        <w:t>17</w:t>
      </w:r>
      <w:r>
        <w:rPr>
          <w:rFonts w:hint="eastAsia" w:ascii="宋体" w:hAnsi="宋体"/>
          <w:color w:val="auto"/>
          <w:szCs w:val="21"/>
          <w:highlight w:val="none"/>
        </w:rPr>
        <w:t>.1本次报价有效期在本</w:t>
      </w:r>
      <w:r>
        <w:rPr>
          <w:rFonts w:hint="eastAsia" w:ascii="宋体" w:hAnsi="宋体"/>
          <w:color w:val="auto"/>
          <w:szCs w:val="21"/>
          <w:highlight w:val="none"/>
          <w:lang w:eastAsia="zh-CN"/>
        </w:rPr>
        <w:t>询价</w:t>
      </w:r>
      <w:r>
        <w:rPr>
          <w:rFonts w:hint="eastAsia" w:ascii="宋体" w:hAnsi="宋体"/>
          <w:color w:val="auto"/>
          <w:szCs w:val="21"/>
          <w:highlight w:val="none"/>
        </w:rPr>
        <w:t>文件中所规定的时间内保持有效。</w:t>
      </w:r>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.2特殊情况下，在原报价有效期截止之前，采购</w:t>
      </w:r>
      <w:r>
        <w:rPr>
          <w:rFonts w:hint="eastAsia" w:ascii="宋体" w:hAnsi="宋体"/>
          <w:color w:val="auto"/>
          <w:szCs w:val="21"/>
          <w:highlight w:val="none"/>
          <w:lang w:eastAsia="zh-CN"/>
        </w:rPr>
        <w:t>人</w:t>
      </w:r>
      <w:r>
        <w:rPr>
          <w:rFonts w:hint="eastAsia" w:ascii="宋体" w:hAnsi="宋体"/>
          <w:color w:val="auto"/>
          <w:szCs w:val="21"/>
          <w:highlight w:val="none"/>
        </w:rPr>
        <w:t>可要求报价供应商同意延长报价有效期。这种要求与答复均应以书面形式提交。报价供应商可拒绝采购</w:t>
      </w:r>
      <w:r>
        <w:rPr>
          <w:rFonts w:hint="eastAsia" w:ascii="宋体" w:hAnsi="宋体"/>
          <w:color w:val="auto"/>
          <w:szCs w:val="21"/>
          <w:highlight w:val="none"/>
          <w:lang w:eastAsia="zh-CN"/>
        </w:rPr>
        <w:t>人</w:t>
      </w:r>
      <w:r>
        <w:rPr>
          <w:rFonts w:hint="eastAsia" w:ascii="宋体" w:hAnsi="宋体"/>
          <w:color w:val="auto"/>
          <w:szCs w:val="21"/>
          <w:highlight w:val="none"/>
        </w:rPr>
        <w:t>的这种要求。接受延长报价有效期的报价供应商将不会被要求和允许修正其报价。</w:t>
      </w:r>
    </w:p>
    <w:p>
      <w:pPr>
        <w:spacing w:line="360" w:lineRule="exact"/>
        <w:ind w:firstLine="413" w:firstLineChars="196"/>
        <w:outlineLvl w:val="0"/>
        <w:rPr>
          <w:rFonts w:ascii="宋体" w:hAnsi="宋体"/>
          <w:b/>
          <w:color w:val="auto"/>
          <w:szCs w:val="21"/>
          <w:highlight w:val="none"/>
        </w:rPr>
      </w:pPr>
      <w:bookmarkStart w:id="63" w:name="_Toc356139584"/>
      <w:bookmarkStart w:id="64" w:name="_Toc13915"/>
      <w:r>
        <w:rPr>
          <w:rFonts w:hint="eastAsia" w:ascii="宋体" w:hAnsi="宋体"/>
          <w:b/>
          <w:color w:val="auto"/>
          <w:szCs w:val="21"/>
          <w:highlight w:val="none"/>
        </w:rPr>
        <w:t>1</w:t>
      </w:r>
      <w:r>
        <w:rPr>
          <w:rFonts w:hint="eastAsia" w:ascii="宋体" w:hAnsi="宋体"/>
          <w:b/>
          <w:color w:val="auto"/>
          <w:szCs w:val="21"/>
          <w:highlight w:val="none"/>
          <w:lang w:val="en-US" w:eastAsia="zh-CN"/>
        </w:rPr>
        <w:t>8</w:t>
      </w:r>
      <w:r>
        <w:rPr>
          <w:rFonts w:hint="eastAsia" w:ascii="宋体" w:hAnsi="宋体"/>
          <w:b/>
          <w:color w:val="auto"/>
          <w:szCs w:val="21"/>
          <w:highlight w:val="none"/>
        </w:rPr>
        <w:t>．报价响应文件的签署及规定</w:t>
      </w:r>
      <w:bookmarkEnd w:id="63"/>
      <w:bookmarkEnd w:id="64"/>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8</w:t>
      </w:r>
      <w:r>
        <w:rPr>
          <w:rFonts w:hint="eastAsia" w:ascii="宋体" w:hAnsi="宋体"/>
          <w:color w:val="auto"/>
          <w:szCs w:val="21"/>
          <w:highlight w:val="none"/>
        </w:rPr>
        <w:t>.1报价供应商必须向采购</w:t>
      </w:r>
      <w:r>
        <w:rPr>
          <w:rFonts w:hint="eastAsia" w:ascii="宋体" w:hAnsi="宋体"/>
          <w:color w:val="auto"/>
          <w:szCs w:val="21"/>
          <w:highlight w:val="none"/>
          <w:lang w:eastAsia="zh-CN"/>
        </w:rPr>
        <w:t>人</w:t>
      </w:r>
      <w:r>
        <w:rPr>
          <w:rFonts w:hint="eastAsia" w:ascii="宋体" w:hAnsi="宋体"/>
          <w:color w:val="auto"/>
          <w:szCs w:val="21"/>
          <w:highlight w:val="none"/>
        </w:rPr>
        <w:t>提交报价响应文件。</w:t>
      </w:r>
    </w:p>
    <w:p>
      <w:pPr>
        <w:spacing w:line="360" w:lineRule="exact"/>
        <w:ind w:firstLine="527" w:firstLineChars="250"/>
        <w:rPr>
          <w:rFonts w:ascii="宋体" w:hAnsi="宋体"/>
          <w:b/>
          <w:color w:val="auto"/>
          <w:szCs w:val="21"/>
          <w:highlight w:val="none"/>
        </w:rPr>
      </w:pPr>
      <w:r>
        <w:rPr>
          <w:rFonts w:hint="eastAsia" w:ascii="宋体" w:hAnsi="宋体"/>
          <w:b/>
          <w:color w:val="auto"/>
          <w:szCs w:val="21"/>
          <w:highlight w:val="none"/>
        </w:rPr>
        <w:t>1</w:t>
      </w:r>
      <w:r>
        <w:rPr>
          <w:rFonts w:hint="eastAsia" w:ascii="宋体" w:hAnsi="宋体"/>
          <w:b/>
          <w:color w:val="auto"/>
          <w:szCs w:val="21"/>
          <w:highlight w:val="none"/>
          <w:lang w:val="en-US" w:eastAsia="zh-CN"/>
        </w:rPr>
        <w:t>8</w:t>
      </w:r>
      <w:r>
        <w:rPr>
          <w:rFonts w:hint="eastAsia" w:ascii="宋体" w:hAnsi="宋体"/>
          <w:b/>
          <w:color w:val="auto"/>
          <w:szCs w:val="21"/>
          <w:highlight w:val="none"/>
        </w:rPr>
        <w:t>.2报价响应文件须加盖报价供应商印章或由报价代表签名，并标明报价项目名称，否则将被视为无效报价响应文件，采购代理机构拒绝接收。</w:t>
      </w:r>
    </w:p>
    <w:p>
      <w:pPr>
        <w:spacing w:line="360" w:lineRule="exact"/>
        <w:ind w:firstLine="516" w:firstLineChars="245"/>
        <w:rPr>
          <w:rFonts w:ascii="宋体" w:hAnsi="宋体"/>
          <w:b/>
          <w:color w:val="auto"/>
          <w:szCs w:val="21"/>
          <w:highlight w:val="none"/>
        </w:rPr>
      </w:pPr>
      <w:r>
        <w:rPr>
          <w:rFonts w:hint="eastAsia" w:ascii="宋体" w:hAnsi="宋体"/>
          <w:b/>
          <w:color w:val="auto"/>
          <w:szCs w:val="21"/>
          <w:highlight w:val="none"/>
        </w:rPr>
        <w:t>1</w:t>
      </w:r>
      <w:r>
        <w:rPr>
          <w:rFonts w:hint="eastAsia" w:ascii="宋体" w:hAnsi="宋体"/>
          <w:b/>
          <w:color w:val="auto"/>
          <w:szCs w:val="21"/>
          <w:highlight w:val="none"/>
          <w:lang w:val="en-US" w:eastAsia="zh-CN"/>
        </w:rPr>
        <w:t>8</w:t>
      </w:r>
      <w:r>
        <w:rPr>
          <w:rFonts w:hint="eastAsia" w:ascii="宋体" w:hAnsi="宋体"/>
          <w:b/>
          <w:color w:val="auto"/>
          <w:szCs w:val="21"/>
          <w:highlight w:val="none"/>
        </w:rPr>
        <w:t>.3报价响应文件的文字除签字及与签字相关日期外均应使用不能擦去的墨料或墨水打印、书写或复印成册，否则其报价将被拒绝。</w:t>
      </w:r>
    </w:p>
    <w:p>
      <w:pPr>
        <w:spacing w:line="360" w:lineRule="exact"/>
        <w:ind w:firstLine="516" w:firstLineChars="245"/>
        <w:rPr>
          <w:rFonts w:ascii="宋体" w:hAnsi="宋体"/>
          <w:color w:val="auto"/>
          <w:szCs w:val="21"/>
          <w:highlight w:val="none"/>
        </w:rPr>
      </w:pPr>
      <w:r>
        <w:rPr>
          <w:rFonts w:hint="eastAsia" w:ascii="宋体" w:hAnsi="宋体"/>
          <w:b/>
          <w:color w:val="auto"/>
          <w:szCs w:val="21"/>
          <w:highlight w:val="none"/>
        </w:rPr>
        <w:t>1</w:t>
      </w:r>
      <w:r>
        <w:rPr>
          <w:rFonts w:hint="eastAsia" w:ascii="宋体" w:hAnsi="宋体"/>
          <w:b/>
          <w:color w:val="auto"/>
          <w:szCs w:val="21"/>
          <w:highlight w:val="none"/>
          <w:lang w:val="en-US" w:eastAsia="zh-CN"/>
        </w:rPr>
        <w:t>8</w:t>
      </w:r>
      <w:r>
        <w:rPr>
          <w:rFonts w:hint="eastAsia" w:ascii="宋体" w:hAnsi="宋体"/>
          <w:b/>
          <w:color w:val="auto"/>
          <w:szCs w:val="21"/>
          <w:highlight w:val="none"/>
        </w:rPr>
        <w:t>.4报价供应商应根据</w:t>
      </w:r>
      <w:r>
        <w:rPr>
          <w:rFonts w:hint="eastAsia" w:ascii="宋体" w:hAnsi="宋体"/>
          <w:b/>
          <w:color w:val="auto"/>
          <w:szCs w:val="21"/>
          <w:highlight w:val="none"/>
          <w:lang w:eastAsia="zh-CN"/>
        </w:rPr>
        <w:t>询价</w:t>
      </w:r>
      <w:r>
        <w:rPr>
          <w:rFonts w:hint="eastAsia" w:ascii="宋体" w:hAnsi="宋体"/>
          <w:b/>
          <w:color w:val="auto"/>
          <w:szCs w:val="21"/>
          <w:highlight w:val="none"/>
        </w:rPr>
        <w:t>文件的要求，在报价响应文件中签字和加盖报价供应商公章，若盖合同专用章或其他内部章时，将视为无效报价响应文件。</w:t>
      </w:r>
    </w:p>
    <w:p>
      <w:pPr>
        <w:spacing w:line="360" w:lineRule="exact"/>
        <w:ind w:firstLine="527" w:firstLineChars="250"/>
        <w:rPr>
          <w:rFonts w:ascii="宋体" w:hAnsi="宋体"/>
          <w:b/>
          <w:color w:val="auto"/>
          <w:szCs w:val="21"/>
          <w:highlight w:val="none"/>
        </w:rPr>
      </w:pPr>
      <w:r>
        <w:rPr>
          <w:rFonts w:hint="eastAsia" w:ascii="宋体" w:hAnsi="宋体"/>
          <w:b/>
          <w:color w:val="auto"/>
          <w:szCs w:val="21"/>
          <w:highlight w:val="none"/>
        </w:rPr>
        <w:t>1</w:t>
      </w:r>
      <w:r>
        <w:rPr>
          <w:rFonts w:hint="eastAsia" w:ascii="宋体" w:hAnsi="宋体"/>
          <w:b/>
          <w:color w:val="auto"/>
          <w:szCs w:val="21"/>
          <w:highlight w:val="none"/>
          <w:lang w:val="en-US" w:eastAsia="zh-CN"/>
        </w:rPr>
        <w:t>8</w:t>
      </w:r>
      <w:r>
        <w:rPr>
          <w:rFonts w:hint="eastAsia" w:ascii="宋体" w:hAnsi="宋体"/>
          <w:b/>
          <w:color w:val="auto"/>
          <w:szCs w:val="21"/>
          <w:highlight w:val="none"/>
        </w:rPr>
        <w:t>.5除报价供应商对错处做必要的修改外，报价响应文件中不允许有加行、涂抹、字迹模糊不清或改写，否则将视为无效报价响应文件；若有修改或以补充形式说明的，须经单位负责人或报价代表签字或加盖公章，否则将视为无效报价。</w:t>
      </w:r>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8</w:t>
      </w:r>
      <w:r>
        <w:rPr>
          <w:rFonts w:hint="eastAsia" w:ascii="宋体" w:hAnsi="宋体"/>
          <w:color w:val="auto"/>
          <w:szCs w:val="21"/>
          <w:highlight w:val="none"/>
        </w:rPr>
        <w:t>.6以电报、电话、传真或电子邮件等方式的报价概不接受。</w:t>
      </w:r>
    </w:p>
    <w:p>
      <w:pPr>
        <w:spacing w:line="360" w:lineRule="exact"/>
        <w:ind w:firstLine="413" w:firstLineChars="196"/>
        <w:jc w:val="center"/>
        <w:outlineLvl w:val="0"/>
        <w:rPr>
          <w:rFonts w:ascii="宋体" w:hAnsi="宋体"/>
          <w:b/>
          <w:color w:val="auto"/>
          <w:szCs w:val="21"/>
          <w:highlight w:val="none"/>
        </w:rPr>
      </w:pPr>
      <w:bookmarkStart w:id="65" w:name="_Toc356139585"/>
      <w:bookmarkStart w:id="66" w:name="_Toc17631"/>
      <w:r>
        <w:rPr>
          <w:rFonts w:hint="eastAsia" w:ascii="宋体" w:hAnsi="宋体"/>
          <w:b/>
          <w:color w:val="auto"/>
          <w:szCs w:val="21"/>
          <w:highlight w:val="none"/>
        </w:rPr>
        <w:t>四、报价响应文件的递交</w:t>
      </w:r>
      <w:bookmarkEnd w:id="65"/>
      <w:bookmarkEnd w:id="66"/>
    </w:p>
    <w:p>
      <w:pPr>
        <w:spacing w:line="360" w:lineRule="exact"/>
        <w:ind w:firstLine="413" w:firstLineChars="196"/>
        <w:outlineLvl w:val="0"/>
        <w:rPr>
          <w:rFonts w:ascii="宋体" w:hAnsi="宋体"/>
          <w:b/>
          <w:color w:val="auto"/>
          <w:szCs w:val="21"/>
          <w:highlight w:val="none"/>
        </w:rPr>
      </w:pPr>
      <w:bookmarkStart w:id="67" w:name="_Toc21244"/>
      <w:bookmarkStart w:id="68" w:name="_Toc356139586"/>
      <w:r>
        <w:rPr>
          <w:rFonts w:hint="eastAsia" w:ascii="宋体" w:hAnsi="宋体"/>
          <w:b/>
          <w:color w:val="auto"/>
          <w:szCs w:val="21"/>
          <w:highlight w:val="none"/>
          <w:lang w:val="en-US" w:eastAsia="zh-CN"/>
        </w:rPr>
        <w:t>19</w:t>
      </w:r>
      <w:r>
        <w:rPr>
          <w:rFonts w:hint="eastAsia" w:ascii="宋体" w:hAnsi="宋体"/>
          <w:b/>
          <w:color w:val="auto"/>
          <w:szCs w:val="21"/>
          <w:highlight w:val="none"/>
        </w:rPr>
        <w:t>．报价响应文件的密封和标记</w:t>
      </w:r>
      <w:bookmarkEnd w:id="67"/>
      <w:bookmarkEnd w:id="68"/>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lang w:val="en-US" w:eastAsia="zh-CN"/>
        </w:rPr>
        <w:t>19</w:t>
      </w:r>
      <w:r>
        <w:rPr>
          <w:rFonts w:hint="eastAsia" w:ascii="宋体" w:hAnsi="宋体"/>
          <w:color w:val="auto"/>
          <w:szCs w:val="21"/>
          <w:highlight w:val="none"/>
        </w:rPr>
        <w:t>.1</w:t>
      </w:r>
      <w:r>
        <w:rPr>
          <w:rFonts w:hint="eastAsia" w:ascii="宋体" w:hAnsi="宋体"/>
          <w:b/>
          <w:bCs/>
          <w:color w:val="auto"/>
          <w:szCs w:val="21"/>
          <w:highlight w:val="none"/>
        </w:rPr>
        <w:t>报价供应商应将报价响应文件正本和副本分别用档案袋密封，并提供电子文档一份（光盘或软盘，Word或PDF格式文档，并注明公司名称、项目编号和项目名称。单独密封）。</w:t>
      </w:r>
      <w:r>
        <w:rPr>
          <w:rFonts w:hint="eastAsia" w:ascii="宋体" w:hAnsi="宋体"/>
          <w:color w:val="auto"/>
          <w:szCs w:val="21"/>
          <w:highlight w:val="none"/>
        </w:rPr>
        <w:t>在每一份报价响应文件及封袋上应明确注明“正本”或“副本”字样，若正本和副本有差异，以正本为准。</w:t>
      </w:r>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lang w:val="en-US" w:eastAsia="zh-CN"/>
        </w:rPr>
        <w:t>19</w:t>
      </w:r>
      <w:r>
        <w:rPr>
          <w:rFonts w:hint="eastAsia" w:ascii="宋体" w:hAnsi="宋体"/>
          <w:color w:val="auto"/>
          <w:szCs w:val="21"/>
          <w:highlight w:val="none"/>
        </w:rPr>
        <w:t>.2每一密封袋上注明“于之前</w:t>
      </w:r>
      <w:r>
        <w:rPr>
          <w:rFonts w:hint="eastAsia" w:ascii="宋体" w:hAnsi="宋体"/>
          <w:color w:val="auto"/>
          <w:szCs w:val="21"/>
          <w:highlight w:val="none"/>
          <w:lang w:eastAsia="zh-CN"/>
        </w:rPr>
        <w:t>（</w:t>
      </w:r>
      <w:r>
        <w:rPr>
          <w:rFonts w:hint="eastAsia" w:ascii="宋体" w:hAnsi="宋体"/>
          <w:color w:val="auto"/>
          <w:szCs w:val="21"/>
          <w:highlight w:val="none"/>
        </w:rPr>
        <w:t>指报价邀请中规定的评审日期及时间</w:t>
      </w:r>
      <w:r>
        <w:rPr>
          <w:rFonts w:hint="eastAsia" w:ascii="宋体" w:hAnsi="宋体"/>
          <w:color w:val="auto"/>
          <w:szCs w:val="21"/>
          <w:highlight w:val="none"/>
          <w:lang w:eastAsia="zh-CN"/>
        </w:rPr>
        <w:t>）</w:t>
      </w:r>
      <w:r>
        <w:rPr>
          <w:rFonts w:hint="eastAsia" w:ascii="宋体" w:hAnsi="宋体"/>
          <w:color w:val="auto"/>
          <w:szCs w:val="21"/>
          <w:highlight w:val="none"/>
        </w:rPr>
        <w:t>不得启封”的字样。</w:t>
      </w:r>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lang w:val="en-US" w:eastAsia="zh-CN"/>
        </w:rPr>
        <w:t>19</w:t>
      </w:r>
      <w:r>
        <w:rPr>
          <w:rFonts w:hint="eastAsia" w:ascii="宋体" w:hAnsi="宋体"/>
          <w:color w:val="auto"/>
          <w:szCs w:val="21"/>
          <w:highlight w:val="none"/>
        </w:rPr>
        <w:t>.3如果报价响应文件由专人送交，报价供应商应将报价响应文件按本须知第</w:t>
      </w:r>
      <w:r>
        <w:rPr>
          <w:rFonts w:hint="eastAsia" w:ascii="宋体" w:hAnsi="宋体"/>
          <w:color w:val="auto"/>
          <w:szCs w:val="21"/>
          <w:highlight w:val="none"/>
          <w:lang w:val="en-US" w:eastAsia="zh-CN"/>
        </w:rPr>
        <w:t>15.1</w:t>
      </w:r>
      <w:r>
        <w:rPr>
          <w:rFonts w:hint="eastAsia" w:ascii="宋体" w:hAnsi="宋体"/>
          <w:color w:val="auto"/>
          <w:szCs w:val="21"/>
          <w:highlight w:val="none"/>
        </w:rPr>
        <w:t>条款中的规定</w:t>
      </w:r>
      <w:r>
        <w:rPr>
          <w:rFonts w:hint="eastAsia" w:ascii="宋体" w:hAnsi="宋体"/>
          <w:color w:val="auto"/>
          <w:szCs w:val="21"/>
          <w:highlight w:val="none"/>
          <w:lang w:eastAsia="zh-CN"/>
        </w:rPr>
        <w:t>和</w:t>
      </w:r>
      <w:r>
        <w:rPr>
          <w:rFonts w:hint="eastAsia" w:ascii="宋体" w:hAnsi="宋体" w:eastAsia="宋体"/>
          <w:color w:val="auto"/>
          <w:szCs w:val="32"/>
          <w:highlight w:val="none"/>
        </w:rPr>
        <w:t>报价响应文件格式</w:t>
      </w:r>
      <w:r>
        <w:rPr>
          <w:rFonts w:hint="eastAsia" w:ascii="宋体" w:hAnsi="宋体"/>
          <w:color w:val="auto"/>
          <w:szCs w:val="21"/>
          <w:highlight w:val="none"/>
        </w:rPr>
        <w:t>进行密封和标记后，按报价邀请注明的地址送达报价指定地点。</w:t>
      </w:r>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lang w:val="en-US" w:eastAsia="zh-CN"/>
        </w:rPr>
        <w:t>19</w:t>
      </w:r>
      <w:r>
        <w:rPr>
          <w:rFonts w:hint="eastAsia" w:ascii="宋体" w:hAnsi="宋体"/>
          <w:color w:val="auto"/>
          <w:szCs w:val="21"/>
          <w:highlight w:val="none"/>
        </w:rPr>
        <w:t>.4如果报价响应文件通过邮寄递交，报价供应商应将报价响应文件用内、外两层封袋进行密封及应确保其报价响应文件能及时递交到项目联系人手中。</w:t>
      </w:r>
    </w:p>
    <w:p>
      <w:pPr>
        <w:spacing w:line="360" w:lineRule="exact"/>
        <w:ind w:firstLine="630" w:firstLineChars="300"/>
        <w:rPr>
          <w:rFonts w:ascii="宋体" w:hAnsi="宋体"/>
          <w:color w:val="auto"/>
          <w:szCs w:val="21"/>
          <w:highlight w:val="none"/>
        </w:rPr>
      </w:pPr>
      <w:r>
        <w:rPr>
          <w:rFonts w:hint="eastAsia" w:ascii="宋体" w:hAnsi="宋体"/>
          <w:color w:val="auto"/>
          <w:szCs w:val="21"/>
          <w:highlight w:val="none"/>
          <w:lang w:val="en-US" w:eastAsia="zh-CN"/>
        </w:rPr>
        <w:t>19</w:t>
      </w:r>
      <w:r>
        <w:rPr>
          <w:rFonts w:hint="eastAsia" w:ascii="宋体" w:hAnsi="宋体"/>
          <w:color w:val="auto"/>
          <w:szCs w:val="21"/>
          <w:highlight w:val="none"/>
        </w:rPr>
        <w:t>.4.1内层封袋的封装与标记同本须知条款规定。</w:t>
      </w:r>
    </w:p>
    <w:p>
      <w:pPr>
        <w:spacing w:line="360" w:lineRule="exact"/>
        <w:ind w:firstLine="630" w:firstLineChars="300"/>
        <w:rPr>
          <w:rFonts w:ascii="宋体" w:hAnsi="宋体"/>
          <w:color w:val="auto"/>
          <w:szCs w:val="21"/>
          <w:highlight w:val="none"/>
        </w:rPr>
      </w:pPr>
      <w:r>
        <w:rPr>
          <w:rFonts w:hint="eastAsia" w:ascii="宋体" w:hAnsi="宋体"/>
          <w:color w:val="auto"/>
          <w:szCs w:val="21"/>
          <w:highlight w:val="none"/>
          <w:lang w:val="en-US" w:eastAsia="zh-CN"/>
        </w:rPr>
        <w:t>19</w:t>
      </w:r>
      <w:r>
        <w:rPr>
          <w:rFonts w:hint="eastAsia" w:ascii="宋体" w:hAnsi="宋体"/>
          <w:color w:val="auto"/>
          <w:szCs w:val="21"/>
          <w:highlight w:val="none"/>
        </w:rPr>
        <w:t>.4.2外层封袋装入全部内封资料，并注明项目编号、项目名称、采购代理机构名称、地址、邮政编码。同时应写明报价供应商的名称、地址、联系人、联系电话，以便将迟交的报价响应文件原封退还。</w:t>
      </w:r>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lang w:val="en-US" w:eastAsia="zh-CN"/>
        </w:rPr>
        <w:t>19</w:t>
      </w:r>
      <w:r>
        <w:rPr>
          <w:rFonts w:hint="eastAsia" w:ascii="宋体" w:hAnsi="宋体"/>
          <w:color w:val="auto"/>
          <w:szCs w:val="21"/>
          <w:highlight w:val="none"/>
        </w:rPr>
        <w:t>.5如果报价供应商不按规定要求密封和标记，其产生的后果，采购</w:t>
      </w:r>
      <w:r>
        <w:rPr>
          <w:rFonts w:hint="eastAsia" w:ascii="宋体" w:hAnsi="宋体"/>
          <w:color w:val="auto"/>
          <w:szCs w:val="21"/>
          <w:highlight w:val="none"/>
          <w:lang w:eastAsia="zh-CN"/>
        </w:rPr>
        <w:t>人</w:t>
      </w:r>
      <w:r>
        <w:rPr>
          <w:rFonts w:hint="eastAsia" w:ascii="宋体" w:hAnsi="宋体"/>
          <w:color w:val="auto"/>
          <w:szCs w:val="21"/>
          <w:highlight w:val="none"/>
        </w:rPr>
        <w:t>不负责任。</w:t>
      </w:r>
    </w:p>
    <w:p>
      <w:pPr>
        <w:spacing w:line="360" w:lineRule="exact"/>
        <w:ind w:firstLine="413" w:firstLineChars="196"/>
        <w:outlineLvl w:val="0"/>
        <w:rPr>
          <w:rFonts w:ascii="宋体" w:hAnsi="宋体"/>
          <w:b/>
          <w:color w:val="auto"/>
          <w:szCs w:val="21"/>
          <w:highlight w:val="none"/>
        </w:rPr>
      </w:pPr>
      <w:bookmarkStart w:id="69" w:name="_Toc356139587"/>
      <w:bookmarkStart w:id="70" w:name="_Toc31834"/>
      <w:r>
        <w:rPr>
          <w:rFonts w:hint="eastAsia" w:ascii="宋体" w:hAnsi="宋体"/>
          <w:b/>
          <w:color w:val="auto"/>
          <w:szCs w:val="21"/>
          <w:highlight w:val="none"/>
        </w:rPr>
        <w:t>2</w:t>
      </w:r>
      <w:r>
        <w:rPr>
          <w:rFonts w:hint="eastAsia" w:ascii="宋体" w:hAnsi="宋体"/>
          <w:b/>
          <w:color w:val="auto"/>
          <w:szCs w:val="21"/>
          <w:highlight w:val="none"/>
          <w:lang w:val="en-US" w:eastAsia="zh-CN"/>
        </w:rPr>
        <w:t>0</w:t>
      </w:r>
      <w:r>
        <w:rPr>
          <w:rFonts w:hint="eastAsia" w:ascii="宋体" w:hAnsi="宋体"/>
          <w:b/>
          <w:color w:val="auto"/>
          <w:szCs w:val="21"/>
          <w:highlight w:val="none"/>
        </w:rPr>
        <w:t>．递交报价响应文件</w:t>
      </w:r>
      <w:bookmarkEnd w:id="69"/>
      <w:bookmarkEnd w:id="70"/>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.1所有报价响应文件及样品</w:t>
      </w:r>
      <w:r>
        <w:rPr>
          <w:rFonts w:hint="eastAsia" w:ascii="宋体" w:hAnsi="宋体"/>
          <w:color w:val="auto"/>
          <w:szCs w:val="21"/>
          <w:highlight w:val="none"/>
          <w:lang w:eastAsia="zh-CN"/>
        </w:rPr>
        <w:t>（</w:t>
      </w:r>
      <w:r>
        <w:rPr>
          <w:rFonts w:hint="eastAsia" w:ascii="宋体" w:hAnsi="宋体"/>
          <w:color w:val="auto"/>
          <w:szCs w:val="21"/>
          <w:highlight w:val="none"/>
        </w:rPr>
        <w:t>如果有</w:t>
      </w:r>
      <w:r>
        <w:rPr>
          <w:rFonts w:hint="eastAsia" w:ascii="宋体" w:hAnsi="宋体"/>
          <w:color w:val="auto"/>
          <w:szCs w:val="21"/>
          <w:highlight w:val="none"/>
          <w:lang w:eastAsia="zh-CN"/>
        </w:rPr>
        <w:t>）</w:t>
      </w:r>
      <w:r>
        <w:rPr>
          <w:rFonts w:hint="eastAsia" w:ascii="宋体" w:hAnsi="宋体"/>
          <w:color w:val="auto"/>
          <w:szCs w:val="21"/>
          <w:highlight w:val="none"/>
        </w:rPr>
        <w:t>都必须按</w:t>
      </w:r>
      <w:r>
        <w:rPr>
          <w:rFonts w:hint="eastAsia" w:ascii="宋体" w:hAnsi="宋体"/>
          <w:color w:val="auto"/>
          <w:szCs w:val="21"/>
          <w:highlight w:val="none"/>
          <w:lang w:eastAsia="zh-CN"/>
        </w:rPr>
        <w:t>询价</w:t>
      </w:r>
      <w:r>
        <w:rPr>
          <w:rFonts w:hint="eastAsia" w:ascii="宋体" w:hAnsi="宋体"/>
          <w:color w:val="auto"/>
          <w:szCs w:val="21"/>
          <w:highlight w:val="none"/>
        </w:rPr>
        <w:t>文件规定的时间和地点送达。</w:t>
      </w:r>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.2报价供应商代表递交报价响应文件时须凭下列证明办理报价登记手续</w:t>
      </w:r>
      <w:r>
        <w:rPr>
          <w:rFonts w:hint="eastAsia" w:ascii="宋体" w:hAnsi="宋体"/>
          <w:b/>
          <w:bCs/>
          <w:color w:val="auto"/>
          <w:szCs w:val="21"/>
          <w:highlight w:val="none"/>
        </w:rPr>
        <w:t>（本项目不适用）。</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.2.1报价供应商代表身份证原件。</w:t>
      </w:r>
    </w:p>
    <w:p>
      <w:pPr>
        <w:spacing w:line="360" w:lineRule="exact"/>
        <w:ind w:firstLine="413" w:firstLineChars="196"/>
        <w:outlineLvl w:val="0"/>
        <w:rPr>
          <w:rFonts w:ascii="宋体" w:hAnsi="宋体"/>
          <w:b/>
          <w:color w:val="auto"/>
          <w:szCs w:val="21"/>
          <w:highlight w:val="none"/>
        </w:rPr>
      </w:pPr>
      <w:bookmarkStart w:id="71" w:name="_Toc17165"/>
      <w:bookmarkStart w:id="72" w:name="_Toc356139588"/>
      <w:r>
        <w:rPr>
          <w:rFonts w:hint="eastAsia" w:ascii="宋体" w:hAnsi="宋体"/>
          <w:b/>
          <w:color w:val="auto"/>
          <w:szCs w:val="21"/>
          <w:highlight w:val="none"/>
        </w:rPr>
        <w:t>2</w:t>
      </w:r>
      <w:r>
        <w:rPr>
          <w:rFonts w:hint="eastAsia" w:ascii="宋体" w:hAnsi="宋体"/>
          <w:b/>
          <w:color w:val="auto"/>
          <w:szCs w:val="21"/>
          <w:highlight w:val="none"/>
          <w:lang w:val="en-US" w:eastAsia="zh-CN"/>
        </w:rPr>
        <w:t>1</w:t>
      </w:r>
      <w:r>
        <w:rPr>
          <w:rFonts w:hint="eastAsia" w:ascii="宋体" w:hAnsi="宋体"/>
          <w:b/>
          <w:color w:val="auto"/>
          <w:szCs w:val="21"/>
          <w:highlight w:val="none"/>
        </w:rPr>
        <w:t>．报价截止时间</w:t>
      </w:r>
      <w:bookmarkEnd w:id="71"/>
      <w:bookmarkEnd w:id="72"/>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1</w:t>
      </w:r>
      <w:r>
        <w:rPr>
          <w:rFonts w:hint="eastAsia" w:ascii="宋体" w:hAnsi="宋体"/>
          <w:color w:val="auto"/>
          <w:szCs w:val="21"/>
          <w:highlight w:val="none"/>
        </w:rPr>
        <w:t>.1根据本须知第23条款规定，所有报价响应文件不论派人送交还是通过邮寄递交，都必须按采购</w:t>
      </w:r>
      <w:r>
        <w:rPr>
          <w:rFonts w:hint="eastAsia" w:ascii="宋体" w:hAnsi="宋体"/>
          <w:color w:val="auto"/>
          <w:szCs w:val="21"/>
          <w:highlight w:val="none"/>
          <w:lang w:eastAsia="zh-CN"/>
        </w:rPr>
        <w:t>人</w:t>
      </w:r>
      <w:r>
        <w:rPr>
          <w:rFonts w:hint="eastAsia" w:ascii="宋体" w:hAnsi="宋体"/>
          <w:color w:val="auto"/>
          <w:szCs w:val="21"/>
          <w:highlight w:val="none"/>
        </w:rPr>
        <w:t>在</w:t>
      </w:r>
      <w:r>
        <w:rPr>
          <w:rFonts w:hint="eastAsia" w:ascii="宋体" w:hAnsi="宋体"/>
          <w:color w:val="auto"/>
          <w:szCs w:val="21"/>
          <w:highlight w:val="none"/>
          <w:lang w:eastAsia="zh-CN"/>
        </w:rPr>
        <w:t>询价</w:t>
      </w:r>
      <w:r>
        <w:rPr>
          <w:rFonts w:hint="eastAsia" w:ascii="宋体" w:hAnsi="宋体"/>
          <w:color w:val="auto"/>
          <w:szCs w:val="21"/>
          <w:highlight w:val="none"/>
        </w:rPr>
        <w:t>文件中规定的报价截止时间之前送达报价指定地点。</w:t>
      </w:r>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1</w:t>
      </w:r>
      <w:r>
        <w:rPr>
          <w:rFonts w:hint="eastAsia" w:ascii="宋体" w:hAnsi="宋体"/>
          <w:color w:val="auto"/>
          <w:szCs w:val="21"/>
          <w:highlight w:val="none"/>
        </w:rPr>
        <w:t>.2出现本须知第10.3条款规定因</w:t>
      </w:r>
      <w:r>
        <w:rPr>
          <w:rFonts w:hint="eastAsia" w:ascii="宋体" w:hAnsi="宋体"/>
          <w:color w:val="auto"/>
          <w:szCs w:val="21"/>
          <w:highlight w:val="none"/>
          <w:lang w:eastAsia="zh-CN"/>
        </w:rPr>
        <w:t>询价</w:t>
      </w:r>
      <w:r>
        <w:rPr>
          <w:rFonts w:hint="eastAsia" w:ascii="宋体" w:hAnsi="宋体"/>
          <w:color w:val="auto"/>
          <w:szCs w:val="21"/>
          <w:highlight w:val="none"/>
        </w:rPr>
        <w:t>文件中规定的修改推迟报价截止日期时，则按采购</w:t>
      </w:r>
      <w:r>
        <w:rPr>
          <w:rFonts w:hint="eastAsia" w:ascii="宋体" w:hAnsi="宋体"/>
          <w:color w:val="auto"/>
          <w:szCs w:val="21"/>
          <w:highlight w:val="none"/>
          <w:lang w:eastAsia="zh-CN"/>
        </w:rPr>
        <w:t>人</w:t>
      </w:r>
      <w:r>
        <w:rPr>
          <w:rFonts w:hint="eastAsia" w:ascii="宋体" w:hAnsi="宋体"/>
          <w:color w:val="auto"/>
          <w:szCs w:val="21"/>
          <w:highlight w:val="none"/>
        </w:rPr>
        <w:t>修改通知规定的时间递交。</w:t>
      </w:r>
    </w:p>
    <w:p>
      <w:pPr>
        <w:spacing w:line="360" w:lineRule="exact"/>
        <w:ind w:firstLine="413" w:firstLineChars="196"/>
        <w:outlineLvl w:val="0"/>
        <w:rPr>
          <w:rFonts w:ascii="宋体" w:hAnsi="宋体"/>
          <w:b/>
          <w:color w:val="auto"/>
          <w:szCs w:val="21"/>
          <w:highlight w:val="none"/>
        </w:rPr>
      </w:pPr>
      <w:bookmarkStart w:id="73" w:name="_Toc11458"/>
      <w:bookmarkStart w:id="74" w:name="_Toc356139589"/>
      <w:r>
        <w:rPr>
          <w:rFonts w:hint="eastAsia" w:ascii="宋体" w:hAnsi="宋体"/>
          <w:b/>
          <w:color w:val="auto"/>
          <w:szCs w:val="21"/>
          <w:highlight w:val="none"/>
        </w:rPr>
        <w:t>2</w:t>
      </w:r>
      <w:r>
        <w:rPr>
          <w:rFonts w:hint="eastAsia" w:ascii="宋体" w:hAnsi="宋体"/>
          <w:b/>
          <w:color w:val="auto"/>
          <w:szCs w:val="21"/>
          <w:highlight w:val="none"/>
          <w:lang w:val="en-US" w:eastAsia="zh-CN"/>
        </w:rPr>
        <w:t>2</w:t>
      </w:r>
      <w:r>
        <w:rPr>
          <w:rFonts w:hint="eastAsia" w:ascii="宋体" w:hAnsi="宋体"/>
          <w:b/>
          <w:color w:val="auto"/>
          <w:szCs w:val="21"/>
          <w:highlight w:val="none"/>
        </w:rPr>
        <w:t>．迟交的报价响应文件</w:t>
      </w:r>
      <w:bookmarkEnd w:id="73"/>
      <w:bookmarkEnd w:id="74"/>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23.1采购</w:t>
      </w:r>
      <w:r>
        <w:rPr>
          <w:rFonts w:hint="eastAsia" w:ascii="宋体" w:hAnsi="宋体"/>
          <w:color w:val="auto"/>
          <w:szCs w:val="21"/>
          <w:highlight w:val="none"/>
          <w:lang w:eastAsia="zh-CN"/>
        </w:rPr>
        <w:t>人</w:t>
      </w:r>
      <w:r>
        <w:rPr>
          <w:rFonts w:hint="eastAsia" w:ascii="宋体" w:hAnsi="宋体"/>
          <w:color w:val="auto"/>
          <w:szCs w:val="21"/>
          <w:highlight w:val="none"/>
        </w:rPr>
        <w:t>将拒绝接受在报价截止时间后送达的报价响应文件</w:t>
      </w:r>
      <w:r>
        <w:rPr>
          <w:rFonts w:hint="eastAsia" w:ascii="宋体" w:hAnsi="宋体"/>
          <w:color w:val="auto"/>
          <w:szCs w:val="21"/>
          <w:highlight w:val="none"/>
          <w:lang w:eastAsia="zh-CN"/>
        </w:rPr>
        <w:t>，</w:t>
      </w:r>
      <w:r>
        <w:rPr>
          <w:rFonts w:hint="eastAsia" w:ascii="宋体" w:hAnsi="宋体"/>
          <w:color w:val="auto"/>
          <w:szCs w:val="21"/>
          <w:highlight w:val="none"/>
        </w:rPr>
        <w:t>迟到的响应文件为无效响应文件。</w:t>
      </w:r>
    </w:p>
    <w:p>
      <w:pPr>
        <w:spacing w:line="360" w:lineRule="exact"/>
        <w:ind w:firstLine="413" w:firstLineChars="196"/>
        <w:outlineLvl w:val="0"/>
        <w:rPr>
          <w:rFonts w:ascii="宋体" w:hAnsi="宋体"/>
          <w:b/>
          <w:color w:val="auto"/>
          <w:szCs w:val="21"/>
          <w:highlight w:val="none"/>
        </w:rPr>
      </w:pPr>
      <w:bookmarkStart w:id="75" w:name="_Toc25516"/>
      <w:bookmarkStart w:id="76" w:name="_Toc356139590"/>
      <w:r>
        <w:rPr>
          <w:rFonts w:hint="eastAsia" w:ascii="宋体" w:hAnsi="宋体"/>
          <w:b/>
          <w:color w:val="auto"/>
          <w:szCs w:val="21"/>
          <w:highlight w:val="none"/>
        </w:rPr>
        <w:t>2</w:t>
      </w:r>
      <w:r>
        <w:rPr>
          <w:rFonts w:hint="eastAsia" w:ascii="宋体" w:hAnsi="宋体"/>
          <w:b/>
          <w:color w:val="auto"/>
          <w:szCs w:val="21"/>
          <w:highlight w:val="none"/>
          <w:lang w:val="en-US" w:eastAsia="zh-CN"/>
        </w:rPr>
        <w:t>3</w:t>
      </w:r>
      <w:r>
        <w:rPr>
          <w:rFonts w:hint="eastAsia" w:ascii="宋体" w:hAnsi="宋体"/>
          <w:b/>
          <w:color w:val="auto"/>
          <w:szCs w:val="21"/>
          <w:highlight w:val="none"/>
        </w:rPr>
        <w:t>．报价响应文件的修改与撤回</w:t>
      </w:r>
      <w:bookmarkEnd w:id="75"/>
      <w:bookmarkEnd w:id="76"/>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3</w:t>
      </w:r>
      <w:r>
        <w:rPr>
          <w:rFonts w:hint="eastAsia" w:ascii="宋体" w:hAnsi="宋体"/>
          <w:color w:val="auto"/>
          <w:szCs w:val="21"/>
          <w:highlight w:val="none"/>
        </w:rPr>
        <w:t>.1报价供应商在提交报价响应文件后可对其报价响应文件进行补充、修改或者撤回，但采购代</w:t>
      </w:r>
      <w:r>
        <w:rPr>
          <w:rFonts w:hint="eastAsia" w:ascii="宋体" w:hAnsi="宋体"/>
          <w:color w:val="auto"/>
          <w:szCs w:val="21"/>
          <w:highlight w:val="none"/>
          <w:lang w:eastAsia="zh-CN"/>
        </w:rPr>
        <w:t>人</w:t>
      </w:r>
      <w:r>
        <w:rPr>
          <w:rFonts w:hint="eastAsia" w:ascii="宋体" w:hAnsi="宋体"/>
          <w:color w:val="auto"/>
          <w:szCs w:val="21"/>
          <w:highlight w:val="none"/>
        </w:rPr>
        <w:t>须在报价截止时间之前收到该补充、修改或者撤回的书面通知，且该通知须经正式授权的报价供应商代表签字，方为有效。补充、修改的内容为报价响应文件的组成部分。</w:t>
      </w:r>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3</w:t>
      </w:r>
      <w:r>
        <w:rPr>
          <w:rFonts w:hint="eastAsia" w:ascii="宋体" w:hAnsi="宋体"/>
          <w:color w:val="auto"/>
          <w:szCs w:val="21"/>
          <w:highlight w:val="none"/>
        </w:rPr>
        <w:t>.2 报价供应商的补充、修改或撤回通知应按本须知第20条款规定编制、密封和发送，并在封面注明“补充、修改报价响应文件”或“撤销报价”字样。</w:t>
      </w:r>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3</w:t>
      </w:r>
      <w:r>
        <w:rPr>
          <w:rFonts w:hint="eastAsia" w:ascii="宋体" w:hAnsi="宋体"/>
          <w:color w:val="auto"/>
          <w:szCs w:val="21"/>
          <w:highlight w:val="none"/>
        </w:rPr>
        <w:t>.3 在规定的报价截止时间之后，报价供应商不得对其报价做任何补充和修改。</w:t>
      </w:r>
    </w:p>
    <w:p>
      <w:pPr>
        <w:spacing w:line="360" w:lineRule="exact"/>
        <w:ind w:firstLine="525" w:firstLineChars="250"/>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3</w:t>
      </w:r>
      <w:r>
        <w:rPr>
          <w:rFonts w:hint="eastAsia" w:ascii="宋体" w:hAnsi="宋体"/>
          <w:color w:val="auto"/>
          <w:szCs w:val="21"/>
          <w:highlight w:val="none"/>
        </w:rPr>
        <w:t>.4从规定的报价截止时间至报价供应商在报价书格式中确定的报价有效期之间的这段时间内，报价供应商不得撤回其报价，否则其报价保证金将按照本须知第17.1.8条款的规定处理。</w:t>
      </w:r>
    </w:p>
    <w:p>
      <w:pPr>
        <w:spacing w:line="360" w:lineRule="exact"/>
        <w:ind w:firstLine="413" w:firstLineChars="196"/>
        <w:jc w:val="center"/>
        <w:outlineLvl w:val="0"/>
        <w:rPr>
          <w:rFonts w:ascii="宋体" w:hAnsi="宋体"/>
          <w:b/>
          <w:color w:val="auto"/>
          <w:szCs w:val="21"/>
          <w:highlight w:val="none"/>
        </w:rPr>
      </w:pPr>
      <w:bookmarkStart w:id="77" w:name="_Toc6783"/>
      <w:bookmarkStart w:id="78" w:name="_Toc356139591"/>
      <w:r>
        <w:rPr>
          <w:rFonts w:hint="eastAsia" w:ascii="宋体" w:hAnsi="宋体"/>
          <w:b/>
          <w:color w:val="auto"/>
          <w:szCs w:val="21"/>
          <w:highlight w:val="none"/>
        </w:rPr>
        <w:t>五、报价响应文件的开启</w:t>
      </w:r>
      <w:bookmarkEnd w:id="77"/>
      <w:bookmarkEnd w:id="78"/>
    </w:p>
    <w:p>
      <w:pPr>
        <w:spacing w:line="360" w:lineRule="exact"/>
        <w:ind w:firstLine="413" w:firstLineChars="196"/>
        <w:outlineLvl w:val="0"/>
        <w:rPr>
          <w:rFonts w:hint="eastAsia" w:ascii="宋体" w:hAnsi="宋体"/>
          <w:b/>
          <w:color w:val="auto"/>
          <w:szCs w:val="21"/>
          <w:highlight w:val="none"/>
        </w:rPr>
      </w:pPr>
      <w:bookmarkStart w:id="79" w:name="_Toc356139592"/>
      <w:bookmarkStart w:id="80" w:name="_Toc31811"/>
      <w:r>
        <w:rPr>
          <w:rFonts w:hint="eastAsia" w:ascii="宋体" w:hAnsi="宋体"/>
          <w:b/>
          <w:color w:val="auto"/>
          <w:szCs w:val="21"/>
          <w:highlight w:val="none"/>
        </w:rPr>
        <w:t>2</w:t>
      </w:r>
      <w:r>
        <w:rPr>
          <w:rFonts w:hint="eastAsia" w:ascii="宋体" w:hAnsi="宋体"/>
          <w:b/>
          <w:color w:val="auto"/>
          <w:szCs w:val="21"/>
          <w:highlight w:val="none"/>
          <w:lang w:val="en-US" w:eastAsia="zh-CN"/>
        </w:rPr>
        <w:t>4</w:t>
      </w:r>
      <w:r>
        <w:rPr>
          <w:rFonts w:hint="eastAsia" w:ascii="宋体" w:hAnsi="宋体"/>
          <w:b/>
          <w:color w:val="auto"/>
          <w:szCs w:val="21"/>
          <w:highlight w:val="none"/>
        </w:rPr>
        <w:t>．开启</w:t>
      </w:r>
      <w:bookmarkEnd w:id="79"/>
      <w:bookmarkEnd w:id="80"/>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1</w:t>
      </w:r>
      <w:r>
        <w:rPr>
          <w:rFonts w:hint="eastAsia" w:ascii="宋体" w:hAnsi="宋体"/>
          <w:color w:val="auto"/>
          <w:szCs w:val="21"/>
          <w:highlight w:val="none"/>
        </w:rPr>
        <w:t>采购</w:t>
      </w:r>
      <w:r>
        <w:rPr>
          <w:rFonts w:hint="eastAsia" w:ascii="宋体" w:hAnsi="宋体"/>
          <w:color w:val="auto"/>
          <w:szCs w:val="21"/>
          <w:highlight w:val="none"/>
          <w:lang w:eastAsia="zh-CN"/>
        </w:rPr>
        <w:t>人</w:t>
      </w:r>
      <w:r>
        <w:rPr>
          <w:rFonts w:hint="eastAsia" w:ascii="宋体" w:hAnsi="宋体"/>
          <w:color w:val="auto"/>
          <w:szCs w:val="21"/>
          <w:highlight w:val="none"/>
        </w:rPr>
        <w:t>将根据项目的特点</w:t>
      </w:r>
      <w:r>
        <w:rPr>
          <w:rFonts w:hint="eastAsia" w:ascii="宋体" w:hAnsi="宋体"/>
          <w:color w:val="auto"/>
          <w:szCs w:val="21"/>
          <w:highlight w:val="none"/>
          <w:lang w:eastAsia="zh-CN"/>
        </w:rPr>
        <w:t>组成采购询价小组，</w:t>
      </w:r>
      <w:r>
        <w:rPr>
          <w:rFonts w:hint="eastAsia" w:ascii="宋体" w:hAnsi="宋体"/>
          <w:color w:val="auto"/>
          <w:szCs w:val="21"/>
          <w:highlight w:val="none"/>
        </w:rPr>
        <w:t>开启报价响应文件，开启</w:t>
      </w:r>
      <w:r>
        <w:rPr>
          <w:rFonts w:hint="eastAsia" w:ascii="宋体" w:hAnsi="宋体"/>
          <w:color w:val="auto"/>
          <w:szCs w:val="21"/>
          <w:highlight w:val="none"/>
          <w:lang w:eastAsia="zh-CN"/>
        </w:rPr>
        <w:t>时间及地点由采购人确定</w:t>
      </w:r>
      <w:r>
        <w:rPr>
          <w:rFonts w:hint="eastAsia" w:ascii="宋体" w:hAnsi="宋体"/>
          <w:color w:val="auto"/>
          <w:szCs w:val="21"/>
          <w:highlight w:val="none"/>
        </w:rPr>
        <w:t>。</w:t>
      </w:r>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开启时，先由监督员检查报价响应文件的密封情况，经确定无误后，由采购</w:t>
      </w:r>
      <w:r>
        <w:rPr>
          <w:rFonts w:hint="eastAsia" w:ascii="宋体" w:hAnsi="宋体"/>
          <w:color w:val="auto"/>
          <w:szCs w:val="21"/>
          <w:highlight w:val="none"/>
          <w:lang w:eastAsia="zh-CN"/>
        </w:rPr>
        <w:t>询价小组成员</w:t>
      </w:r>
      <w:r>
        <w:rPr>
          <w:rFonts w:hint="eastAsia" w:ascii="宋体" w:hAnsi="宋体"/>
          <w:color w:val="auto"/>
          <w:szCs w:val="21"/>
          <w:highlight w:val="none"/>
        </w:rPr>
        <w:t>当众拆封。</w:t>
      </w:r>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开启时，由监督员监督报价供应商递交的报价响应文件是否密封、盖章或签字，监督评审程序是否正确。</w:t>
      </w:r>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提交了可接受的“撤回”通知的报价将不予开启。开启时，报价响应文件中报价一览表（报价表）内容与报价响应文件中明细表内容不一致的，以报价一览表（报价表）为准。报价响应文件的大写金额和小写金额不一致的，以大写金额为准；总价金额与按单价汇总金额不一致的，以单价金额计算结果为准；但单价金额小数点有明显错位的，应以总价为准，并修改单价；对不同文字文本报价响应文件的解释发生异议的，以中文文本为准。</w:t>
      </w:r>
    </w:p>
    <w:p>
      <w:pPr>
        <w:spacing w:line="360" w:lineRule="exact"/>
        <w:ind w:firstLine="413" w:firstLineChars="196"/>
        <w:jc w:val="center"/>
        <w:outlineLvl w:val="0"/>
        <w:rPr>
          <w:rFonts w:ascii="宋体" w:hAnsi="宋体"/>
          <w:b/>
          <w:color w:val="auto"/>
          <w:szCs w:val="21"/>
          <w:highlight w:val="none"/>
        </w:rPr>
      </w:pPr>
      <w:bookmarkStart w:id="81" w:name="_Toc356139593"/>
      <w:bookmarkStart w:id="82" w:name="_Toc14707"/>
      <w:r>
        <w:rPr>
          <w:rFonts w:hint="eastAsia" w:ascii="宋体" w:hAnsi="宋体"/>
          <w:b/>
          <w:color w:val="auto"/>
          <w:szCs w:val="21"/>
          <w:highlight w:val="none"/>
        </w:rPr>
        <w:t>六、评审</w:t>
      </w:r>
      <w:bookmarkEnd w:id="81"/>
      <w:bookmarkEnd w:id="82"/>
    </w:p>
    <w:p>
      <w:pPr>
        <w:spacing w:line="360" w:lineRule="exact"/>
        <w:ind w:firstLine="413" w:firstLineChars="196"/>
        <w:outlineLvl w:val="0"/>
        <w:rPr>
          <w:rFonts w:ascii="宋体" w:hAnsi="宋体"/>
          <w:b/>
          <w:color w:val="auto"/>
          <w:szCs w:val="21"/>
          <w:highlight w:val="none"/>
        </w:rPr>
      </w:pPr>
      <w:bookmarkStart w:id="83" w:name="_Toc15067"/>
      <w:bookmarkStart w:id="84" w:name="_Toc356139594"/>
      <w:r>
        <w:rPr>
          <w:rFonts w:hint="eastAsia" w:ascii="宋体" w:hAnsi="宋体"/>
          <w:b/>
          <w:color w:val="auto"/>
          <w:szCs w:val="21"/>
          <w:highlight w:val="none"/>
        </w:rPr>
        <w:t>2</w:t>
      </w:r>
      <w:r>
        <w:rPr>
          <w:rFonts w:hint="eastAsia" w:ascii="宋体" w:hAnsi="宋体"/>
          <w:b/>
          <w:color w:val="auto"/>
          <w:szCs w:val="21"/>
          <w:highlight w:val="none"/>
          <w:lang w:val="en-US" w:eastAsia="zh-CN"/>
        </w:rPr>
        <w:t>5.</w:t>
      </w:r>
      <w:r>
        <w:rPr>
          <w:rFonts w:hint="eastAsia" w:ascii="宋体" w:hAnsi="宋体"/>
          <w:b/>
          <w:color w:val="auto"/>
          <w:szCs w:val="21"/>
          <w:highlight w:val="none"/>
          <w:lang w:eastAsia="zh-CN"/>
        </w:rPr>
        <w:t>询价</w:t>
      </w:r>
      <w:r>
        <w:rPr>
          <w:rFonts w:hint="eastAsia" w:ascii="宋体" w:hAnsi="宋体"/>
          <w:b/>
          <w:color w:val="auto"/>
          <w:szCs w:val="21"/>
          <w:highlight w:val="none"/>
        </w:rPr>
        <w:t>小组</w:t>
      </w:r>
      <w:bookmarkEnd w:id="83"/>
      <w:bookmarkEnd w:id="84"/>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评审工作由采购</w:t>
      </w:r>
      <w:r>
        <w:rPr>
          <w:rFonts w:hint="eastAsia" w:ascii="宋体" w:hAnsi="宋体"/>
          <w:color w:val="auto"/>
          <w:szCs w:val="21"/>
          <w:highlight w:val="none"/>
          <w:lang w:eastAsia="zh-CN"/>
        </w:rPr>
        <w:t>人</w:t>
      </w:r>
      <w:r>
        <w:rPr>
          <w:rFonts w:hint="eastAsia" w:ascii="宋体" w:hAnsi="宋体"/>
          <w:color w:val="auto"/>
          <w:szCs w:val="21"/>
          <w:highlight w:val="none"/>
        </w:rPr>
        <w:t>负责组织，具体评审事务由</w:t>
      </w:r>
      <w:r>
        <w:rPr>
          <w:rFonts w:hint="eastAsia" w:ascii="宋体" w:hAnsi="宋体"/>
          <w:color w:val="auto"/>
          <w:szCs w:val="21"/>
          <w:highlight w:val="none"/>
          <w:lang w:eastAsia="zh-CN"/>
        </w:rPr>
        <w:t>采购询价</w:t>
      </w:r>
      <w:r>
        <w:rPr>
          <w:rFonts w:hint="eastAsia" w:ascii="宋体" w:hAnsi="宋体"/>
          <w:color w:val="auto"/>
          <w:szCs w:val="21"/>
          <w:highlight w:val="none"/>
        </w:rPr>
        <w:t>小组负责，并独立履行以下职责：</w:t>
      </w:r>
    </w:p>
    <w:p>
      <w:pPr>
        <w:spacing w:line="360" w:lineRule="exact"/>
        <w:ind w:firstLine="525" w:firstLineChars="25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5</w:t>
      </w:r>
      <w:r>
        <w:rPr>
          <w:rFonts w:ascii="宋体" w:hAnsi="宋体"/>
          <w:color w:val="auto"/>
          <w:szCs w:val="21"/>
          <w:highlight w:val="none"/>
        </w:rPr>
        <w:t>.</w:t>
      </w:r>
      <w:r>
        <w:rPr>
          <w:rFonts w:hint="eastAsia" w:ascii="宋体" w:hAnsi="宋体"/>
          <w:color w:val="auto"/>
          <w:szCs w:val="21"/>
          <w:highlight w:val="none"/>
        </w:rPr>
        <w:t>1审查报价响应文件是否符合</w:t>
      </w:r>
      <w:r>
        <w:rPr>
          <w:rFonts w:hint="eastAsia" w:ascii="宋体" w:hAnsi="宋体"/>
          <w:color w:val="auto"/>
          <w:szCs w:val="21"/>
          <w:highlight w:val="none"/>
          <w:lang w:eastAsia="zh-CN"/>
        </w:rPr>
        <w:t>询价</w:t>
      </w:r>
      <w:r>
        <w:rPr>
          <w:rFonts w:hint="eastAsia" w:ascii="宋体" w:hAnsi="宋体"/>
          <w:color w:val="auto"/>
          <w:szCs w:val="21"/>
          <w:highlight w:val="none"/>
        </w:rPr>
        <w:t>文件要求</w:t>
      </w:r>
      <w:r>
        <w:rPr>
          <w:rFonts w:hint="eastAsia" w:ascii="宋体" w:hAnsi="宋体"/>
          <w:color w:val="auto"/>
          <w:szCs w:val="21"/>
          <w:highlight w:val="none"/>
          <w:lang w:eastAsia="zh-CN"/>
        </w:rPr>
        <w:t>（</w:t>
      </w:r>
      <w:r>
        <w:rPr>
          <w:rFonts w:hint="eastAsia" w:ascii="宋体" w:hAnsi="宋体"/>
          <w:color w:val="auto"/>
          <w:szCs w:val="21"/>
          <w:highlight w:val="none"/>
        </w:rPr>
        <w:t>包括资格性检查、符合性检查等</w:t>
      </w:r>
      <w:r>
        <w:rPr>
          <w:rFonts w:hint="eastAsia" w:ascii="宋体" w:hAnsi="宋体"/>
          <w:color w:val="auto"/>
          <w:szCs w:val="21"/>
          <w:highlight w:val="none"/>
          <w:lang w:eastAsia="zh-CN"/>
        </w:rPr>
        <w:t>）</w:t>
      </w:r>
      <w:r>
        <w:rPr>
          <w:rFonts w:hint="eastAsia" w:ascii="宋体" w:hAnsi="宋体"/>
          <w:color w:val="auto"/>
          <w:szCs w:val="21"/>
          <w:highlight w:val="none"/>
        </w:rPr>
        <w:t>，并作出评价。</w:t>
      </w:r>
    </w:p>
    <w:p>
      <w:pPr>
        <w:spacing w:line="360" w:lineRule="exact"/>
        <w:ind w:firstLine="525" w:firstLineChars="25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5</w:t>
      </w:r>
      <w:r>
        <w:rPr>
          <w:rFonts w:hint="eastAsia" w:ascii="宋体" w:hAnsi="宋体"/>
          <w:color w:val="auto"/>
          <w:szCs w:val="21"/>
          <w:highlight w:val="none"/>
        </w:rPr>
        <w:t>.2要求报价供应商对报价响应文件有关事项作出解释或者澄清；</w:t>
      </w:r>
    </w:p>
    <w:p>
      <w:pPr>
        <w:spacing w:line="360" w:lineRule="exact"/>
        <w:ind w:firstLine="525" w:firstLineChars="25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5</w:t>
      </w:r>
      <w:r>
        <w:rPr>
          <w:rFonts w:hint="eastAsia" w:ascii="宋体" w:hAnsi="宋体"/>
          <w:color w:val="auto"/>
          <w:szCs w:val="21"/>
          <w:highlight w:val="none"/>
        </w:rPr>
        <w:t>.3推荐成交候选供应商名单，或者受采购人委托按照事先确定的办法直接确定成交供应商；</w:t>
      </w:r>
    </w:p>
    <w:p>
      <w:pPr>
        <w:spacing w:line="360" w:lineRule="exact"/>
        <w:ind w:firstLine="525" w:firstLineChars="25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5</w:t>
      </w:r>
      <w:r>
        <w:rPr>
          <w:rFonts w:hint="eastAsia" w:ascii="宋体" w:hAnsi="宋体"/>
          <w:color w:val="auto"/>
          <w:szCs w:val="21"/>
          <w:highlight w:val="none"/>
        </w:rPr>
        <w:t>.4向招标采购单位或者有关部门报告非法干预评审工作的行为。</w:t>
      </w:r>
    </w:p>
    <w:p>
      <w:pPr>
        <w:spacing w:line="360" w:lineRule="exact"/>
        <w:ind w:firstLine="525" w:firstLineChars="25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5</w:t>
      </w:r>
      <w:r>
        <w:rPr>
          <w:rFonts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询价</w:t>
      </w:r>
      <w:r>
        <w:rPr>
          <w:rFonts w:hint="eastAsia" w:ascii="宋体" w:hAnsi="宋体"/>
          <w:color w:val="auto"/>
          <w:szCs w:val="21"/>
          <w:highlight w:val="none"/>
        </w:rPr>
        <w:t>小组经评审，认为所有报价都不符合</w:t>
      </w:r>
      <w:r>
        <w:rPr>
          <w:rFonts w:hint="eastAsia" w:ascii="宋体" w:hAnsi="宋体"/>
          <w:color w:val="auto"/>
          <w:szCs w:val="21"/>
          <w:highlight w:val="none"/>
          <w:lang w:eastAsia="zh-CN"/>
        </w:rPr>
        <w:t>询价</w:t>
      </w:r>
      <w:r>
        <w:rPr>
          <w:rFonts w:hint="eastAsia" w:ascii="宋体" w:hAnsi="宋体"/>
          <w:color w:val="auto"/>
          <w:szCs w:val="21"/>
          <w:highlight w:val="none"/>
        </w:rPr>
        <w:t>文件要求的，可以否决所有报价。</w:t>
      </w:r>
    </w:p>
    <w:p>
      <w:pPr>
        <w:spacing w:line="360" w:lineRule="exact"/>
        <w:ind w:firstLine="525" w:firstLineChars="25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5</w:t>
      </w:r>
      <w:r>
        <w:rPr>
          <w:rFonts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询价</w:t>
      </w:r>
      <w:r>
        <w:rPr>
          <w:rFonts w:hint="eastAsia" w:ascii="宋体" w:hAnsi="宋体"/>
          <w:color w:val="auto"/>
          <w:szCs w:val="21"/>
          <w:highlight w:val="none"/>
        </w:rPr>
        <w:t>小组成员对所提出的评审意见承担个人责任。</w:t>
      </w:r>
    </w:p>
    <w:p>
      <w:pPr>
        <w:spacing w:line="360" w:lineRule="exact"/>
        <w:ind w:firstLine="413" w:firstLineChars="196"/>
        <w:outlineLvl w:val="0"/>
        <w:rPr>
          <w:rFonts w:ascii="宋体" w:hAnsi="宋体"/>
          <w:b/>
          <w:color w:val="auto"/>
          <w:szCs w:val="21"/>
          <w:highlight w:val="none"/>
        </w:rPr>
      </w:pPr>
      <w:bookmarkStart w:id="85" w:name="_Toc10860"/>
      <w:bookmarkStart w:id="86" w:name="_Toc356139595"/>
      <w:r>
        <w:rPr>
          <w:rFonts w:hint="eastAsia" w:ascii="宋体" w:hAnsi="宋体"/>
          <w:b/>
          <w:color w:val="auto"/>
          <w:szCs w:val="21"/>
          <w:highlight w:val="none"/>
        </w:rPr>
        <w:t>2</w:t>
      </w:r>
      <w:r>
        <w:rPr>
          <w:rFonts w:hint="eastAsia" w:ascii="宋体" w:hAnsi="宋体"/>
          <w:b/>
          <w:color w:val="auto"/>
          <w:szCs w:val="21"/>
          <w:highlight w:val="none"/>
          <w:lang w:val="en-US" w:eastAsia="zh-CN"/>
        </w:rPr>
        <w:t>6</w:t>
      </w:r>
      <w:r>
        <w:rPr>
          <w:rFonts w:hint="eastAsia" w:ascii="宋体" w:hAnsi="宋体"/>
          <w:b/>
          <w:color w:val="auto"/>
          <w:szCs w:val="21"/>
          <w:highlight w:val="none"/>
        </w:rPr>
        <w:t>．澄清</w:t>
      </w:r>
      <w:r>
        <w:rPr>
          <w:rFonts w:hint="eastAsia" w:ascii="宋体" w:hAnsi="宋体"/>
          <w:b/>
          <w:bCs/>
          <w:color w:val="auto"/>
          <w:szCs w:val="21"/>
          <w:highlight w:val="none"/>
        </w:rPr>
        <w:t>有关问题</w:t>
      </w:r>
      <w:bookmarkEnd w:id="85"/>
      <w:bookmarkEnd w:id="86"/>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6</w:t>
      </w:r>
      <w:r>
        <w:rPr>
          <w:rFonts w:ascii="宋体" w:hAnsi="宋体"/>
          <w:color w:val="auto"/>
          <w:szCs w:val="21"/>
          <w:highlight w:val="none"/>
        </w:rPr>
        <w:t>.</w:t>
      </w:r>
      <w:r>
        <w:rPr>
          <w:rFonts w:hint="eastAsia" w:ascii="宋体" w:hAnsi="宋体"/>
          <w:color w:val="auto"/>
          <w:szCs w:val="21"/>
          <w:highlight w:val="none"/>
        </w:rPr>
        <w:t>1</w:t>
      </w:r>
      <w:r>
        <w:rPr>
          <w:rFonts w:hint="eastAsia" w:ascii="宋体" w:hAnsi="宋体"/>
          <w:color w:val="auto"/>
          <w:szCs w:val="21"/>
          <w:highlight w:val="none"/>
          <w:lang w:eastAsia="zh-CN"/>
        </w:rPr>
        <w:t>询价</w:t>
      </w:r>
      <w:r>
        <w:rPr>
          <w:rFonts w:hint="eastAsia" w:ascii="宋体" w:hAnsi="宋体"/>
          <w:color w:val="auto"/>
          <w:szCs w:val="21"/>
          <w:highlight w:val="none"/>
        </w:rPr>
        <w:t>小组可以要求报价供应商对报价响应文件中含义不明确、同类问题表述不一致或者有明显文字和计算错误的内容，</w:t>
      </w:r>
      <w:r>
        <w:rPr>
          <w:rFonts w:hint="eastAsia" w:ascii="宋体" w:hAnsi="宋体"/>
          <w:color w:val="auto"/>
          <w:szCs w:val="21"/>
          <w:highlight w:val="none"/>
          <w:lang w:eastAsia="zh-CN"/>
        </w:rPr>
        <w:t>询价</w:t>
      </w:r>
      <w:r>
        <w:rPr>
          <w:rFonts w:hint="eastAsia" w:ascii="宋体" w:hAnsi="宋体"/>
          <w:color w:val="auto"/>
          <w:szCs w:val="21"/>
          <w:highlight w:val="none"/>
        </w:rPr>
        <w:t>小组可以书面形式（由</w:t>
      </w:r>
      <w:r>
        <w:rPr>
          <w:rFonts w:hint="eastAsia" w:ascii="宋体" w:hAnsi="宋体"/>
          <w:color w:val="auto"/>
          <w:szCs w:val="21"/>
          <w:highlight w:val="none"/>
          <w:lang w:eastAsia="zh-CN"/>
        </w:rPr>
        <w:t>询价</w:t>
      </w:r>
      <w:r>
        <w:rPr>
          <w:rFonts w:hint="eastAsia" w:ascii="宋体" w:hAnsi="宋体"/>
          <w:color w:val="auto"/>
          <w:szCs w:val="21"/>
          <w:highlight w:val="none"/>
        </w:rPr>
        <w:t>小组专家签字）要求报价供应商作出必要的澄清、说明或者纠正。</w:t>
      </w:r>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6</w:t>
      </w:r>
      <w:r>
        <w:rPr>
          <w:rFonts w:ascii="宋体" w:hAnsi="宋体"/>
          <w:color w:val="auto"/>
          <w:szCs w:val="21"/>
          <w:highlight w:val="none"/>
        </w:rPr>
        <w:t>.</w:t>
      </w:r>
      <w:r>
        <w:rPr>
          <w:rFonts w:hint="eastAsia" w:ascii="宋体" w:hAnsi="宋体"/>
          <w:color w:val="auto"/>
          <w:szCs w:val="21"/>
          <w:highlight w:val="none"/>
        </w:rPr>
        <w:t>2报价供应商有责任按照</w:t>
      </w:r>
      <w:r>
        <w:rPr>
          <w:rFonts w:hint="eastAsia" w:ascii="宋体" w:hAnsi="宋体"/>
          <w:color w:val="auto"/>
          <w:szCs w:val="21"/>
          <w:highlight w:val="none"/>
          <w:lang w:eastAsia="zh-CN"/>
        </w:rPr>
        <w:t>询价</w:t>
      </w:r>
      <w:r>
        <w:rPr>
          <w:rFonts w:hint="eastAsia" w:ascii="宋体" w:hAnsi="宋体"/>
          <w:color w:val="auto"/>
          <w:szCs w:val="21"/>
          <w:highlight w:val="none"/>
        </w:rPr>
        <w:t>小组通知的时间、地点和方式进行澄清。</w:t>
      </w:r>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6</w:t>
      </w:r>
      <w:r>
        <w:rPr>
          <w:rFonts w:ascii="宋体" w:hAnsi="宋体"/>
          <w:color w:val="auto"/>
          <w:szCs w:val="21"/>
          <w:highlight w:val="none"/>
        </w:rPr>
        <w:t>.</w:t>
      </w:r>
      <w:r>
        <w:rPr>
          <w:rFonts w:hint="eastAsia" w:ascii="宋体" w:hAnsi="宋体"/>
          <w:color w:val="auto"/>
          <w:szCs w:val="21"/>
          <w:highlight w:val="none"/>
        </w:rPr>
        <w:t>3报价供应商的澄清、说明或者补正应当采用书面形式，由其授权的代表签字，答复的内容将成为报价响应文件的一部分，并不得超出报价响应文件的范围或者改变报价响应文件的实质性内容。</w:t>
      </w:r>
    </w:p>
    <w:p>
      <w:pPr>
        <w:spacing w:line="360" w:lineRule="exact"/>
        <w:ind w:firstLine="413" w:firstLineChars="196"/>
        <w:outlineLvl w:val="0"/>
        <w:rPr>
          <w:rFonts w:ascii="宋体" w:hAnsi="宋体"/>
          <w:b/>
          <w:color w:val="auto"/>
          <w:szCs w:val="21"/>
          <w:highlight w:val="none"/>
        </w:rPr>
      </w:pPr>
      <w:bookmarkStart w:id="87" w:name="_Toc25678"/>
      <w:bookmarkStart w:id="88" w:name="_Toc356139596"/>
      <w:r>
        <w:rPr>
          <w:rFonts w:hint="eastAsia" w:ascii="宋体" w:hAnsi="宋体"/>
          <w:b/>
          <w:color w:val="auto"/>
          <w:szCs w:val="21"/>
          <w:highlight w:val="none"/>
        </w:rPr>
        <w:t>2</w:t>
      </w:r>
      <w:r>
        <w:rPr>
          <w:rFonts w:hint="eastAsia" w:ascii="宋体" w:hAnsi="宋体"/>
          <w:b/>
          <w:color w:val="auto"/>
          <w:szCs w:val="21"/>
          <w:highlight w:val="none"/>
          <w:lang w:val="en-US" w:eastAsia="zh-CN"/>
        </w:rPr>
        <w:t>7</w:t>
      </w:r>
      <w:r>
        <w:rPr>
          <w:rFonts w:hint="eastAsia" w:ascii="宋体" w:hAnsi="宋体"/>
          <w:b/>
          <w:color w:val="auto"/>
          <w:szCs w:val="21"/>
          <w:highlight w:val="none"/>
        </w:rPr>
        <w:t>．评审程序</w:t>
      </w:r>
      <w:bookmarkEnd w:id="87"/>
      <w:bookmarkEnd w:id="88"/>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7</w:t>
      </w:r>
      <w:r>
        <w:rPr>
          <w:rFonts w:ascii="宋体" w:hAnsi="宋体"/>
          <w:color w:val="auto"/>
          <w:szCs w:val="21"/>
          <w:highlight w:val="none"/>
        </w:rPr>
        <w:t>.</w:t>
      </w:r>
      <w:r>
        <w:rPr>
          <w:rFonts w:hint="eastAsia" w:ascii="宋体" w:hAnsi="宋体"/>
          <w:color w:val="auto"/>
          <w:szCs w:val="21"/>
          <w:highlight w:val="none"/>
        </w:rPr>
        <w:t>1</w:t>
      </w:r>
      <w:r>
        <w:rPr>
          <w:rFonts w:hint="eastAsia" w:ascii="宋体" w:hAnsi="宋体"/>
          <w:color w:val="auto"/>
          <w:szCs w:val="21"/>
          <w:highlight w:val="none"/>
          <w:lang w:eastAsia="zh-CN"/>
        </w:rPr>
        <w:t>询价</w:t>
      </w:r>
      <w:r>
        <w:rPr>
          <w:rFonts w:hint="eastAsia" w:ascii="宋体" w:hAnsi="宋体"/>
          <w:color w:val="auto"/>
          <w:szCs w:val="21"/>
          <w:highlight w:val="none"/>
        </w:rPr>
        <w:t>小组负责本次的评审工作，根据</w:t>
      </w:r>
      <w:r>
        <w:rPr>
          <w:rFonts w:hint="eastAsia" w:ascii="宋体" w:hAnsi="宋体"/>
          <w:color w:val="auto"/>
          <w:szCs w:val="21"/>
          <w:highlight w:val="none"/>
          <w:lang w:eastAsia="zh-CN"/>
        </w:rPr>
        <w:t>询价</w:t>
      </w:r>
      <w:r>
        <w:rPr>
          <w:rFonts w:hint="eastAsia" w:ascii="宋体" w:hAnsi="宋体"/>
          <w:color w:val="auto"/>
          <w:szCs w:val="21"/>
          <w:highlight w:val="none"/>
        </w:rPr>
        <w:t>文件、报价响应文件和评审标准对报价供应商和报价货物进行资格审查和评价、比较。</w:t>
      </w:r>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7</w:t>
      </w:r>
      <w:r>
        <w:rPr>
          <w:rFonts w:ascii="宋体" w:hAnsi="宋体"/>
          <w:color w:val="auto"/>
          <w:szCs w:val="21"/>
          <w:highlight w:val="none"/>
        </w:rPr>
        <w:t>.</w:t>
      </w:r>
      <w:r>
        <w:rPr>
          <w:rFonts w:hint="eastAsia" w:ascii="宋体" w:hAnsi="宋体"/>
          <w:color w:val="auto"/>
          <w:szCs w:val="21"/>
          <w:highlight w:val="none"/>
        </w:rPr>
        <w:t>2</w:t>
      </w:r>
      <w:r>
        <w:rPr>
          <w:rFonts w:hint="eastAsia" w:ascii="宋体" w:hAnsi="宋体"/>
          <w:b/>
          <w:bCs/>
          <w:color w:val="auto"/>
          <w:szCs w:val="21"/>
          <w:highlight w:val="none"/>
        </w:rPr>
        <w:t>报价响应文件初审。初审分为资格性检查和符合性检查。</w:t>
      </w:r>
    </w:p>
    <w:p>
      <w:pPr>
        <w:spacing w:line="360" w:lineRule="exact"/>
        <w:ind w:firstLine="630" w:firstLineChars="30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7</w:t>
      </w: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1</w:t>
      </w:r>
      <w:r>
        <w:rPr>
          <w:rFonts w:hint="eastAsia" w:ascii="宋体" w:hAnsi="宋体"/>
          <w:b/>
          <w:bCs/>
          <w:color w:val="auto"/>
          <w:szCs w:val="21"/>
          <w:highlight w:val="none"/>
        </w:rPr>
        <w:t>资格性检查</w:t>
      </w:r>
      <w:r>
        <w:rPr>
          <w:rFonts w:hint="eastAsia" w:ascii="宋体" w:hAnsi="宋体"/>
          <w:color w:val="auto"/>
          <w:szCs w:val="21"/>
          <w:highlight w:val="none"/>
        </w:rPr>
        <w:t>。</w:t>
      </w:r>
      <w:r>
        <w:rPr>
          <w:rFonts w:hint="eastAsia" w:ascii="宋体" w:hAnsi="宋体"/>
          <w:color w:val="auto"/>
          <w:szCs w:val="21"/>
          <w:highlight w:val="none"/>
          <w:lang w:eastAsia="zh-CN"/>
        </w:rPr>
        <w:t>询价</w:t>
      </w:r>
      <w:r>
        <w:rPr>
          <w:rFonts w:hint="eastAsia" w:ascii="宋体" w:hAnsi="宋体"/>
          <w:color w:val="auto"/>
          <w:szCs w:val="21"/>
          <w:highlight w:val="none"/>
        </w:rPr>
        <w:t>小组依据法律法规和</w:t>
      </w:r>
      <w:r>
        <w:rPr>
          <w:rFonts w:hint="eastAsia" w:ascii="宋体" w:hAnsi="宋体"/>
          <w:color w:val="auto"/>
          <w:szCs w:val="21"/>
          <w:highlight w:val="none"/>
          <w:lang w:eastAsia="zh-CN"/>
        </w:rPr>
        <w:t>询价</w:t>
      </w:r>
      <w:r>
        <w:rPr>
          <w:rFonts w:hint="eastAsia" w:ascii="宋体" w:hAnsi="宋体"/>
          <w:color w:val="auto"/>
          <w:szCs w:val="21"/>
          <w:highlight w:val="none"/>
        </w:rPr>
        <w:t>文件的规定，对报价响应文件的证明文件、资格文件、文件签署是否合格、报价保证金、有无计算上的错误等进行审查，以确定报价供应商是否具备报价资格。</w:t>
      </w:r>
    </w:p>
    <w:p>
      <w:pPr>
        <w:spacing w:line="360" w:lineRule="exact"/>
        <w:ind w:firstLine="630" w:firstLineChars="30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7</w:t>
      </w: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2价格修正将按本须知25.7.1条款方法更正。如果报价供应商不接受对其错误的更正，其报价将被拒绝并没收其报价保证金。</w:t>
      </w:r>
    </w:p>
    <w:p>
      <w:pPr>
        <w:spacing w:line="360" w:lineRule="exact"/>
        <w:ind w:firstLine="630" w:firstLineChars="30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7</w:t>
      </w: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3</w:t>
      </w:r>
      <w:r>
        <w:rPr>
          <w:rFonts w:hint="eastAsia" w:ascii="宋体" w:hAnsi="宋体"/>
          <w:b/>
          <w:bCs/>
          <w:color w:val="auto"/>
          <w:szCs w:val="21"/>
          <w:highlight w:val="none"/>
        </w:rPr>
        <w:t>符合性检查</w:t>
      </w:r>
      <w:r>
        <w:rPr>
          <w:rFonts w:hint="eastAsia" w:ascii="宋体" w:hAnsi="宋体"/>
          <w:color w:val="auto"/>
          <w:szCs w:val="21"/>
          <w:highlight w:val="none"/>
        </w:rPr>
        <w:t>。</w:t>
      </w:r>
      <w:r>
        <w:rPr>
          <w:rFonts w:hint="eastAsia" w:ascii="宋体" w:hAnsi="宋体"/>
          <w:color w:val="auto"/>
          <w:szCs w:val="21"/>
          <w:highlight w:val="none"/>
          <w:lang w:eastAsia="zh-CN"/>
        </w:rPr>
        <w:t>询价</w:t>
      </w:r>
      <w:r>
        <w:rPr>
          <w:rFonts w:hint="eastAsia" w:ascii="宋体" w:hAnsi="宋体"/>
          <w:color w:val="auto"/>
          <w:szCs w:val="21"/>
          <w:highlight w:val="none"/>
        </w:rPr>
        <w:t>小组依据</w:t>
      </w:r>
      <w:r>
        <w:rPr>
          <w:rFonts w:hint="eastAsia" w:ascii="宋体" w:hAnsi="宋体"/>
          <w:color w:val="auto"/>
          <w:szCs w:val="21"/>
          <w:highlight w:val="none"/>
          <w:lang w:eastAsia="zh-CN"/>
        </w:rPr>
        <w:t>询价</w:t>
      </w:r>
      <w:r>
        <w:rPr>
          <w:rFonts w:hint="eastAsia" w:ascii="宋体" w:hAnsi="宋体"/>
          <w:color w:val="auto"/>
          <w:szCs w:val="21"/>
          <w:highlight w:val="none"/>
        </w:rPr>
        <w:t>文件的规定，从报价响应文件的有效性、完整性和对</w:t>
      </w:r>
      <w:r>
        <w:rPr>
          <w:rFonts w:hint="eastAsia" w:ascii="宋体" w:hAnsi="宋体"/>
          <w:color w:val="auto"/>
          <w:szCs w:val="21"/>
          <w:highlight w:val="none"/>
          <w:lang w:eastAsia="zh-CN"/>
        </w:rPr>
        <w:t>询价</w:t>
      </w:r>
      <w:r>
        <w:rPr>
          <w:rFonts w:hint="eastAsia" w:ascii="宋体" w:hAnsi="宋体"/>
          <w:color w:val="auto"/>
          <w:szCs w:val="21"/>
          <w:highlight w:val="none"/>
        </w:rPr>
        <w:t>文件的响应程度进行审查，以确定是否对</w:t>
      </w:r>
      <w:r>
        <w:rPr>
          <w:rFonts w:hint="eastAsia" w:ascii="宋体" w:hAnsi="宋体"/>
          <w:color w:val="auto"/>
          <w:szCs w:val="21"/>
          <w:highlight w:val="none"/>
          <w:lang w:eastAsia="zh-CN"/>
        </w:rPr>
        <w:t>询价</w:t>
      </w:r>
      <w:r>
        <w:rPr>
          <w:rFonts w:hint="eastAsia" w:ascii="宋体" w:hAnsi="宋体"/>
          <w:color w:val="auto"/>
          <w:szCs w:val="21"/>
          <w:highlight w:val="none"/>
        </w:rPr>
        <w:t>文件的实质性要求作出响应。实质性响应是指报价符合</w:t>
      </w:r>
      <w:r>
        <w:rPr>
          <w:rFonts w:hint="eastAsia" w:ascii="宋体" w:hAnsi="宋体"/>
          <w:color w:val="auto"/>
          <w:szCs w:val="21"/>
          <w:highlight w:val="none"/>
          <w:lang w:eastAsia="zh-CN"/>
        </w:rPr>
        <w:t>询价</w:t>
      </w:r>
      <w:r>
        <w:rPr>
          <w:rFonts w:hint="eastAsia" w:ascii="宋体" w:hAnsi="宋体"/>
          <w:color w:val="auto"/>
          <w:szCs w:val="21"/>
          <w:highlight w:val="none"/>
        </w:rPr>
        <w:t>文件的所有条款、条件和规定且没有重大偏离或保留。重大偏离或保留系指影响到</w:t>
      </w:r>
      <w:r>
        <w:rPr>
          <w:rFonts w:hint="eastAsia" w:ascii="宋体" w:hAnsi="宋体"/>
          <w:color w:val="auto"/>
          <w:szCs w:val="21"/>
          <w:highlight w:val="none"/>
          <w:lang w:eastAsia="zh-CN"/>
        </w:rPr>
        <w:t>询价</w:t>
      </w:r>
      <w:r>
        <w:rPr>
          <w:rFonts w:hint="eastAsia" w:ascii="宋体" w:hAnsi="宋体"/>
          <w:color w:val="auto"/>
          <w:szCs w:val="21"/>
          <w:highlight w:val="none"/>
        </w:rPr>
        <w:t>文件规定的范围、质量和性能，或限制了采购人的权</w:t>
      </w:r>
      <w:r>
        <w:rPr>
          <w:rFonts w:hint="eastAsia" w:ascii="宋体" w:hAnsi="宋体"/>
          <w:color w:val="auto"/>
          <w:szCs w:val="21"/>
          <w:highlight w:val="none"/>
          <w:lang w:eastAsia="zh-CN"/>
        </w:rPr>
        <w:t>利</w:t>
      </w:r>
      <w:r>
        <w:rPr>
          <w:rFonts w:hint="eastAsia" w:ascii="宋体" w:hAnsi="宋体"/>
          <w:color w:val="auto"/>
          <w:szCs w:val="21"/>
          <w:highlight w:val="none"/>
        </w:rPr>
        <w:t>或报价供应商的义务的规定，而纠正这些偏离将影响到其他提交实质性响应报价的报价供应商的公平竞争地位。</w:t>
      </w:r>
      <w:r>
        <w:rPr>
          <w:rFonts w:hint="eastAsia" w:ascii="宋体" w:hAnsi="宋体"/>
          <w:color w:val="auto"/>
          <w:szCs w:val="21"/>
          <w:highlight w:val="none"/>
          <w:lang w:eastAsia="zh-CN"/>
        </w:rPr>
        <w:t>询价</w:t>
      </w:r>
      <w:r>
        <w:rPr>
          <w:rFonts w:hint="eastAsia" w:ascii="宋体" w:hAnsi="宋体"/>
          <w:color w:val="auto"/>
          <w:szCs w:val="21"/>
          <w:highlight w:val="none"/>
        </w:rPr>
        <w:t>小组决定报价的响应性只根据报价本身的内容，而不寻求外部的证据。</w:t>
      </w:r>
    </w:p>
    <w:p>
      <w:pPr>
        <w:spacing w:line="360" w:lineRule="exact"/>
        <w:ind w:firstLine="630" w:firstLineChars="30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7</w:t>
      </w: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4对于报价响应文件中不构成实质性偏差的微小的非不正规、不一致或不规范，</w:t>
      </w:r>
      <w:r>
        <w:rPr>
          <w:rFonts w:hint="eastAsia" w:ascii="宋体" w:hAnsi="宋体"/>
          <w:color w:val="auto"/>
          <w:szCs w:val="21"/>
          <w:highlight w:val="none"/>
          <w:lang w:eastAsia="zh-CN"/>
        </w:rPr>
        <w:t>询价</w:t>
      </w:r>
      <w:r>
        <w:rPr>
          <w:rFonts w:hint="eastAsia" w:ascii="宋体" w:hAnsi="宋体"/>
          <w:color w:val="auto"/>
          <w:szCs w:val="21"/>
          <w:highlight w:val="none"/>
        </w:rPr>
        <w:t>小组可以接受，但这种接受不能损害或影响任何报价供应商的相对排序。</w:t>
      </w:r>
    </w:p>
    <w:p>
      <w:pPr>
        <w:spacing w:line="360" w:lineRule="exact"/>
        <w:ind w:firstLine="630" w:firstLineChars="30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7</w:t>
      </w: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5实质上没有响应</w:t>
      </w:r>
      <w:r>
        <w:rPr>
          <w:rFonts w:hint="eastAsia" w:ascii="宋体" w:hAnsi="宋体"/>
          <w:color w:val="auto"/>
          <w:szCs w:val="21"/>
          <w:highlight w:val="none"/>
          <w:lang w:eastAsia="zh-CN"/>
        </w:rPr>
        <w:t>询价</w:t>
      </w:r>
      <w:r>
        <w:rPr>
          <w:rFonts w:hint="eastAsia" w:ascii="宋体" w:hAnsi="宋体"/>
          <w:color w:val="auto"/>
          <w:szCs w:val="21"/>
          <w:highlight w:val="none"/>
        </w:rPr>
        <w:t>文件要求的报价将被拒绝。报价供应商不得通过修正或撤回不合要求的偏差或保留从而使其报价成为实质性响应的报价。如有出现本须知4.2条款情况之一的，其报价将被拒绝。</w:t>
      </w:r>
    </w:p>
    <w:p>
      <w:pPr>
        <w:spacing w:line="360" w:lineRule="exact"/>
        <w:ind w:firstLine="630" w:firstLineChars="30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7</w:t>
      </w: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6</w:t>
      </w:r>
      <w:r>
        <w:rPr>
          <w:rFonts w:hint="eastAsia" w:ascii="宋体" w:hAnsi="宋体"/>
          <w:b/>
          <w:bCs/>
          <w:color w:val="auto"/>
          <w:szCs w:val="21"/>
          <w:highlight w:val="none"/>
        </w:rPr>
        <w:t>比较与评价</w:t>
      </w:r>
      <w:r>
        <w:rPr>
          <w:rFonts w:hint="eastAsia" w:ascii="宋体" w:hAnsi="宋体"/>
          <w:color w:val="auto"/>
          <w:szCs w:val="21"/>
          <w:highlight w:val="none"/>
        </w:rPr>
        <w:t>。</w:t>
      </w:r>
      <w:r>
        <w:rPr>
          <w:rFonts w:hint="eastAsia" w:ascii="宋体" w:hAnsi="宋体"/>
          <w:color w:val="auto"/>
          <w:szCs w:val="21"/>
          <w:highlight w:val="none"/>
          <w:lang w:eastAsia="zh-CN"/>
        </w:rPr>
        <w:t>询价</w:t>
      </w:r>
      <w:r>
        <w:rPr>
          <w:rFonts w:hint="eastAsia" w:ascii="宋体" w:hAnsi="宋体"/>
          <w:color w:val="auto"/>
          <w:szCs w:val="21"/>
          <w:highlight w:val="none"/>
        </w:rPr>
        <w:t>小组按</w:t>
      </w:r>
      <w:r>
        <w:rPr>
          <w:rFonts w:hint="eastAsia" w:ascii="宋体" w:hAnsi="宋体"/>
          <w:color w:val="auto"/>
          <w:szCs w:val="21"/>
          <w:highlight w:val="none"/>
          <w:lang w:eastAsia="zh-CN"/>
        </w:rPr>
        <w:t>询价</w:t>
      </w:r>
      <w:r>
        <w:rPr>
          <w:rFonts w:hint="eastAsia" w:ascii="宋体" w:hAnsi="宋体"/>
          <w:color w:val="auto"/>
          <w:szCs w:val="21"/>
          <w:highlight w:val="none"/>
        </w:rPr>
        <w:t>文件中规定的评审方法和标准，对资格性检查和符合性检查均合格的报价响应文件进行商务和技术评估，综合比较与评价。</w:t>
      </w:r>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7</w:t>
      </w:r>
      <w:r>
        <w:rPr>
          <w:rFonts w:ascii="宋体" w:hAnsi="宋体"/>
          <w:color w:val="auto"/>
          <w:szCs w:val="21"/>
          <w:highlight w:val="none"/>
        </w:rPr>
        <w:t>.</w:t>
      </w:r>
      <w:r>
        <w:rPr>
          <w:rFonts w:hint="eastAsia" w:ascii="宋体" w:hAnsi="宋体"/>
          <w:color w:val="auto"/>
          <w:szCs w:val="21"/>
          <w:highlight w:val="none"/>
        </w:rPr>
        <w:t>3评审时除考虑报价价格外，还将根据具体情况考虑以下因素：</w:t>
      </w:r>
    </w:p>
    <w:p>
      <w:pPr>
        <w:spacing w:line="360" w:lineRule="exact"/>
        <w:ind w:firstLine="630" w:firstLineChars="30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7</w:t>
      </w: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1报价响应文件中所报交货期及付款方式和条件的偏差。</w:t>
      </w:r>
    </w:p>
    <w:p>
      <w:pPr>
        <w:spacing w:line="360" w:lineRule="exact"/>
        <w:ind w:firstLine="630" w:firstLineChars="30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7</w:t>
      </w: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2货物的技术水平、性能和生产能力。</w:t>
      </w:r>
    </w:p>
    <w:p>
      <w:pPr>
        <w:spacing w:line="360" w:lineRule="exact"/>
        <w:ind w:firstLine="630" w:firstLineChars="30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7</w:t>
      </w: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3货物的质量及适用性。</w:t>
      </w:r>
    </w:p>
    <w:p>
      <w:pPr>
        <w:spacing w:line="360" w:lineRule="exact"/>
        <w:ind w:firstLine="630" w:firstLineChars="30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7</w:t>
      </w: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4配套设备的齐全性。</w:t>
      </w:r>
    </w:p>
    <w:p>
      <w:pPr>
        <w:spacing w:line="360" w:lineRule="exact"/>
        <w:ind w:firstLine="630" w:firstLineChars="30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7</w:t>
      </w: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5报价供应商在采购人所在地为其所供货物提供零备件及售后服务的可能性。</w:t>
      </w:r>
    </w:p>
    <w:p>
      <w:pPr>
        <w:spacing w:line="360" w:lineRule="exact"/>
        <w:ind w:firstLine="630" w:firstLineChars="30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7</w:t>
      </w: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6零备件、专用工具及相关服务的费用。</w:t>
      </w:r>
    </w:p>
    <w:p>
      <w:pPr>
        <w:spacing w:line="360" w:lineRule="exact"/>
        <w:ind w:firstLine="630" w:firstLineChars="30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7</w:t>
      </w: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7货物使用期内的运营和维护费。</w:t>
      </w:r>
    </w:p>
    <w:p>
      <w:pPr>
        <w:spacing w:line="360" w:lineRule="exact"/>
        <w:ind w:firstLine="630" w:firstLineChars="30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7</w:t>
      </w: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8技术规格所要求的技术服务费及其它有关服务的费用。</w:t>
      </w:r>
    </w:p>
    <w:p>
      <w:pPr>
        <w:spacing w:line="360" w:lineRule="exact"/>
        <w:ind w:firstLine="630" w:firstLineChars="30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7</w:t>
      </w: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9其它特殊要求因素，如安全、环保等。</w:t>
      </w:r>
    </w:p>
    <w:p>
      <w:pPr>
        <w:spacing w:line="360" w:lineRule="exact"/>
        <w:ind w:firstLine="630" w:firstLineChars="30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7</w:t>
      </w: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10报价货物的业绩及报价供应商经营信誉。</w:t>
      </w:r>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7</w:t>
      </w:r>
      <w:r>
        <w:rPr>
          <w:rFonts w:ascii="宋体" w:hAnsi="宋体"/>
          <w:color w:val="auto"/>
          <w:szCs w:val="21"/>
          <w:highlight w:val="none"/>
        </w:rPr>
        <w:t>.</w:t>
      </w:r>
      <w:r>
        <w:rPr>
          <w:rFonts w:hint="eastAsia" w:ascii="宋体" w:hAnsi="宋体"/>
          <w:color w:val="auto"/>
          <w:szCs w:val="21"/>
          <w:highlight w:val="none"/>
        </w:rPr>
        <w:t>4对所有报价供应商的报价响应文件评审，都采用相同的程序和相同的标准。</w:t>
      </w:r>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7</w:t>
      </w:r>
      <w:r>
        <w:rPr>
          <w:rFonts w:ascii="宋体" w:hAnsi="宋体"/>
          <w:color w:val="auto"/>
          <w:szCs w:val="21"/>
          <w:highlight w:val="none"/>
        </w:rPr>
        <w:t>.</w:t>
      </w:r>
      <w:r>
        <w:rPr>
          <w:rFonts w:hint="eastAsia" w:ascii="宋体" w:hAnsi="宋体"/>
          <w:color w:val="auto"/>
          <w:szCs w:val="21"/>
          <w:highlight w:val="none"/>
        </w:rPr>
        <w:t>5若报价供应商在报价时附有采购人不能接受的附加条件，则其报价作无效报价处理。</w:t>
      </w:r>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7.</w:t>
      </w:r>
      <w:r>
        <w:rPr>
          <w:rFonts w:hint="eastAsia" w:ascii="宋体" w:hAnsi="宋体"/>
          <w:color w:val="auto"/>
          <w:szCs w:val="21"/>
          <w:highlight w:val="none"/>
        </w:rPr>
        <w:t>6具体评审标准方法以报价供应商须知前附表中的有关规定为准。</w:t>
      </w:r>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7</w:t>
      </w:r>
      <w:r>
        <w:rPr>
          <w:rFonts w:ascii="宋体" w:hAnsi="宋体"/>
          <w:color w:val="auto"/>
          <w:szCs w:val="21"/>
          <w:highlight w:val="none"/>
        </w:rPr>
        <w:t>.</w:t>
      </w:r>
      <w:r>
        <w:rPr>
          <w:rFonts w:hint="eastAsia" w:ascii="宋体" w:hAnsi="宋体"/>
          <w:color w:val="auto"/>
          <w:szCs w:val="21"/>
          <w:highlight w:val="none"/>
        </w:rPr>
        <w:t>7对漏(缺)报项的处理：</w:t>
      </w:r>
      <w:r>
        <w:rPr>
          <w:rFonts w:hint="eastAsia" w:ascii="宋体" w:hAnsi="宋体"/>
          <w:color w:val="auto"/>
          <w:szCs w:val="21"/>
          <w:highlight w:val="none"/>
          <w:lang w:eastAsia="zh-CN"/>
        </w:rPr>
        <w:t>询价</w:t>
      </w:r>
      <w:r>
        <w:rPr>
          <w:rFonts w:hint="eastAsia" w:ascii="宋体" w:hAnsi="宋体"/>
          <w:color w:val="auto"/>
          <w:szCs w:val="21"/>
          <w:highlight w:val="none"/>
        </w:rPr>
        <w:t>文件中要求列入报价的费用</w:t>
      </w:r>
      <w:r>
        <w:rPr>
          <w:rFonts w:hint="eastAsia" w:ascii="宋体" w:hAnsi="宋体"/>
          <w:color w:val="auto"/>
          <w:szCs w:val="21"/>
          <w:highlight w:val="none"/>
          <w:lang w:eastAsia="zh-CN"/>
        </w:rPr>
        <w:t>（</w:t>
      </w:r>
      <w:r>
        <w:rPr>
          <w:rFonts w:hint="eastAsia" w:ascii="宋体" w:hAnsi="宋体"/>
          <w:color w:val="auto"/>
          <w:szCs w:val="21"/>
          <w:highlight w:val="none"/>
        </w:rPr>
        <w:t>含配置、功能</w:t>
      </w:r>
      <w:r>
        <w:rPr>
          <w:rFonts w:hint="eastAsia" w:ascii="宋体" w:hAnsi="宋体"/>
          <w:color w:val="auto"/>
          <w:szCs w:val="21"/>
          <w:highlight w:val="none"/>
          <w:lang w:eastAsia="zh-CN"/>
        </w:rPr>
        <w:t>）</w:t>
      </w:r>
      <w:r>
        <w:rPr>
          <w:rFonts w:hint="eastAsia" w:ascii="宋体" w:hAnsi="宋体"/>
          <w:color w:val="auto"/>
          <w:szCs w:val="21"/>
          <w:highlight w:val="none"/>
        </w:rPr>
        <w:t>，漏(缺)报的视同已含在报价总价中。但在评审时取有效报价供应商该项最高报价加入评审价进行评审。对多报项及赠送项的价格评审时不予核减，全部进入评审价评议。</w:t>
      </w:r>
    </w:p>
    <w:p>
      <w:pPr>
        <w:spacing w:line="360" w:lineRule="exact"/>
        <w:ind w:firstLine="413" w:firstLineChars="196"/>
        <w:outlineLvl w:val="0"/>
        <w:rPr>
          <w:rFonts w:ascii="宋体" w:hAnsi="宋体"/>
          <w:b/>
          <w:color w:val="auto"/>
          <w:szCs w:val="21"/>
          <w:highlight w:val="none"/>
        </w:rPr>
      </w:pPr>
      <w:bookmarkStart w:id="89" w:name="_Toc12562"/>
      <w:bookmarkStart w:id="90" w:name="_Toc356139597"/>
      <w:r>
        <w:rPr>
          <w:rFonts w:hint="eastAsia" w:ascii="宋体" w:hAnsi="宋体"/>
          <w:b/>
          <w:color w:val="auto"/>
          <w:szCs w:val="21"/>
          <w:highlight w:val="none"/>
        </w:rPr>
        <w:t>2</w:t>
      </w:r>
      <w:r>
        <w:rPr>
          <w:rFonts w:hint="eastAsia" w:ascii="宋体" w:hAnsi="宋体"/>
          <w:b/>
          <w:color w:val="auto"/>
          <w:szCs w:val="21"/>
          <w:highlight w:val="none"/>
          <w:lang w:val="en-US" w:eastAsia="zh-CN"/>
        </w:rPr>
        <w:t>8</w:t>
      </w:r>
      <w:r>
        <w:rPr>
          <w:rFonts w:hint="eastAsia" w:ascii="宋体" w:hAnsi="宋体"/>
          <w:b/>
          <w:color w:val="auto"/>
          <w:szCs w:val="21"/>
          <w:highlight w:val="none"/>
        </w:rPr>
        <w:t>．被推荐的成交候选供应商的确定</w:t>
      </w:r>
      <w:bookmarkEnd w:id="89"/>
      <w:bookmarkEnd w:id="90"/>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8</w:t>
      </w:r>
      <w:r>
        <w:rPr>
          <w:rFonts w:hint="eastAsia" w:ascii="宋体" w:hAnsi="宋体"/>
          <w:b/>
          <w:color w:val="auto"/>
          <w:szCs w:val="21"/>
          <w:highlight w:val="none"/>
        </w:rPr>
        <w:t>.</w:t>
      </w:r>
      <w:r>
        <w:rPr>
          <w:rFonts w:hint="eastAsia" w:ascii="宋体" w:hAnsi="宋体"/>
          <w:color w:val="auto"/>
          <w:szCs w:val="21"/>
          <w:highlight w:val="none"/>
        </w:rPr>
        <w:t>1根据本须知第28条款的规定推荐成交候选供应商。</w:t>
      </w:r>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8</w:t>
      </w:r>
      <w:r>
        <w:rPr>
          <w:rFonts w:hint="eastAsia" w:ascii="宋体" w:hAnsi="宋体"/>
          <w:color w:val="auto"/>
          <w:szCs w:val="21"/>
          <w:highlight w:val="none"/>
        </w:rPr>
        <w:t>.2成交候选供应商推荐的办法以报价供应商须知前附表中的有关规定为准。</w:t>
      </w:r>
    </w:p>
    <w:p>
      <w:pPr>
        <w:spacing w:line="360" w:lineRule="exact"/>
        <w:ind w:firstLine="413" w:firstLineChars="196"/>
        <w:outlineLvl w:val="0"/>
        <w:rPr>
          <w:rFonts w:ascii="宋体" w:hAnsi="宋体"/>
          <w:b/>
          <w:color w:val="auto"/>
          <w:szCs w:val="21"/>
          <w:highlight w:val="none"/>
        </w:rPr>
      </w:pPr>
      <w:bookmarkStart w:id="91" w:name="_Toc24312"/>
      <w:bookmarkStart w:id="92" w:name="_Toc356139598"/>
      <w:r>
        <w:rPr>
          <w:rFonts w:hint="eastAsia" w:ascii="宋体" w:hAnsi="宋体"/>
          <w:b/>
          <w:color w:val="auto"/>
          <w:szCs w:val="21"/>
          <w:highlight w:val="none"/>
          <w:lang w:val="en-US" w:eastAsia="zh-CN"/>
        </w:rPr>
        <w:t>29</w:t>
      </w:r>
      <w:r>
        <w:rPr>
          <w:rFonts w:hint="eastAsia" w:ascii="宋体" w:hAnsi="宋体"/>
          <w:b/>
          <w:color w:val="auto"/>
          <w:szCs w:val="21"/>
          <w:highlight w:val="none"/>
        </w:rPr>
        <w:t>.成交原则</w:t>
      </w:r>
      <w:bookmarkEnd w:id="91"/>
      <w:bookmarkEnd w:id="92"/>
    </w:p>
    <w:p>
      <w:pPr>
        <w:spacing w:line="360" w:lineRule="exact"/>
        <w:ind w:firstLine="514" w:firstLineChars="245"/>
        <w:rPr>
          <w:rFonts w:ascii="宋体" w:hAnsi="宋体"/>
          <w:color w:val="auto"/>
          <w:szCs w:val="21"/>
          <w:highlight w:val="none"/>
        </w:rPr>
      </w:pPr>
      <w:r>
        <w:rPr>
          <w:rFonts w:hint="eastAsia" w:ascii="宋体" w:hAnsi="宋体"/>
          <w:color w:val="auto"/>
          <w:szCs w:val="21"/>
          <w:highlight w:val="none"/>
          <w:lang w:val="en-US" w:eastAsia="zh-CN"/>
        </w:rPr>
        <w:t>29</w:t>
      </w:r>
      <w:r>
        <w:rPr>
          <w:rFonts w:hint="eastAsia" w:ascii="宋体" w:hAnsi="宋体"/>
          <w:b/>
          <w:color w:val="auto"/>
          <w:szCs w:val="21"/>
          <w:highlight w:val="none"/>
        </w:rPr>
        <w:t>.</w:t>
      </w:r>
      <w:r>
        <w:rPr>
          <w:rFonts w:hint="eastAsia" w:ascii="宋体" w:hAnsi="宋体"/>
          <w:color w:val="auto"/>
          <w:szCs w:val="21"/>
          <w:highlight w:val="none"/>
        </w:rPr>
        <w:t>1 成交原则以报价供应商须知前附表中的有关规定为准。</w:t>
      </w:r>
    </w:p>
    <w:p>
      <w:pPr>
        <w:spacing w:line="360" w:lineRule="exact"/>
        <w:ind w:firstLine="413" w:firstLineChars="196"/>
        <w:outlineLvl w:val="0"/>
        <w:rPr>
          <w:rFonts w:ascii="宋体" w:hAnsi="宋体"/>
          <w:color w:val="auto"/>
          <w:szCs w:val="21"/>
          <w:highlight w:val="none"/>
        </w:rPr>
      </w:pPr>
      <w:bookmarkStart w:id="93" w:name="_Toc20067"/>
      <w:bookmarkStart w:id="94" w:name="_Toc356139599"/>
      <w:r>
        <w:rPr>
          <w:rFonts w:hint="eastAsia" w:ascii="宋体" w:hAnsi="宋体"/>
          <w:b/>
          <w:color w:val="auto"/>
          <w:szCs w:val="21"/>
          <w:highlight w:val="none"/>
          <w:lang w:val="en-US" w:eastAsia="zh-CN"/>
        </w:rPr>
        <w:t>30</w:t>
      </w:r>
      <w:r>
        <w:rPr>
          <w:rFonts w:hint="eastAsia" w:ascii="宋体" w:hAnsi="宋体"/>
          <w:b/>
          <w:color w:val="auto"/>
          <w:szCs w:val="21"/>
          <w:highlight w:val="none"/>
        </w:rPr>
        <w:t>．保密</w:t>
      </w:r>
      <w:bookmarkEnd w:id="93"/>
      <w:bookmarkEnd w:id="94"/>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0</w:t>
      </w:r>
      <w:r>
        <w:rPr>
          <w:rFonts w:hint="eastAsia" w:ascii="宋体" w:hAnsi="宋体"/>
          <w:color w:val="auto"/>
          <w:szCs w:val="21"/>
          <w:highlight w:val="none"/>
        </w:rPr>
        <w:t>.1参加评审的相关人员，不得将有关报价响应文件的审查、澄清、评估和比较以及会影响评审工作的一切情况透露给任一报价供应商或与上述评审工作无关的人员。</w:t>
      </w:r>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0</w:t>
      </w:r>
      <w:r>
        <w:rPr>
          <w:rFonts w:hint="eastAsia" w:ascii="宋体" w:hAnsi="宋体"/>
          <w:color w:val="auto"/>
          <w:szCs w:val="21"/>
          <w:highlight w:val="none"/>
        </w:rPr>
        <w:t>.2报价供应商不得干扰采购</w:t>
      </w:r>
      <w:r>
        <w:rPr>
          <w:rFonts w:hint="eastAsia" w:ascii="宋体" w:hAnsi="宋体"/>
          <w:color w:val="auto"/>
          <w:szCs w:val="21"/>
          <w:highlight w:val="none"/>
          <w:lang w:eastAsia="zh-CN"/>
        </w:rPr>
        <w:t>人</w:t>
      </w:r>
      <w:r>
        <w:rPr>
          <w:rFonts w:hint="eastAsia" w:ascii="宋体" w:hAnsi="宋体"/>
          <w:color w:val="auto"/>
          <w:szCs w:val="21"/>
          <w:highlight w:val="none"/>
        </w:rPr>
        <w:t>组织的评审活动，否则将取消其报价资格。</w:t>
      </w:r>
    </w:p>
    <w:p>
      <w:pPr>
        <w:spacing w:line="360" w:lineRule="exact"/>
        <w:ind w:firstLine="413" w:firstLineChars="196"/>
        <w:jc w:val="center"/>
        <w:outlineLvl w:val="0"/>
        <w:rPr>
          <w:rFonts w:ascii="宋体" w:hAnsi="宋体"/>
          <w:b/>
          <w:color w:val="auto"/>
          <w:szCs w:val="21"/>
          <w:highlight w:val="none"/>
        </w:rPr>
      </w:pPr>
      <w:bookmarkStart w:id="95" w:name="_Toc13248"/>
      <w:bookmarkStart w:id="96" w:name="_Toc356139600"/>
      <w:r>
        <w:rPr>
          <w:rFonts w:hint="eastAsia" w:ascii="宋体" w:hAnsi="宋体"/>
          <w:b/>
          <w:color w:val="auto"/>
          <w:szCs w:val="21"/>
          <w:highlight w:val="none"/>
        </w:rPr>
        <w:t>七、授予合同</w:t>
      </w:r>
      <w:bookmarkEnd w:id="95"/>
      <w:bookmarkEnd w:id="96"/>
    </w:p>
    <w:p>
      <w:pPr>
        <w:spacing w:line="360" w:lineRule="exact"/>
        <w:ind w:firstLine="413" w:firstLineChars="196"/>
        <w:outlineLvl w:val="0"/>
        <w:rPr>
          <w:rFonts w:ascii="宋体" w:hAnsi="宋体"/>
          <w:b/>
          <w:color w:val="auto"/>
          <w:szCs w:val="21"/>
          <w:highlight w:val="none"/>
        </w:rPr>
      </w:pPr>
      <w:bookmarkStart w:id="97" w:name="_Toc19452"/>
      <w:bookmarkStart w:id="98" w:name="_Toc356139601"/>
      <w:r>
        <w:rPr>
          <w:rFonts w:hint="eastAsia" w:ascii="宋体" w:hAnsi="宋体"/>
          <w:b/>
          <w:color w:val="auto"/>
          <w:szCs w:val="21"/>
          <w:highlight w:val="none"/>
        </w:rPr>
        <w:t>3</w:t>
      </w:r>
      <w:r>
        <w:rPr>
          <w:rFonts w:hint="eastAsia" w:ascii="宋体" w:hAnsi="宋体"/>
          <w:b/>
          <w:color w:val="auto"/>
          <w:szCs w:val="21"/>
          <w:highlight w:val="none"/>
          <w:lang w:val="en-US" w:eastAsia="zh-CN"/>
        </w:rPr>
        <w:t>1</w:t>
      </w:r>
      <w:r>
        <w:rPr>
          <w:rFonts w:hint="eastAsia" w:ascii="宋体" w:hAnsi="宋体"/>
          <w:b/>
          <w:color w:val="auto"/>
          <w:szCs w:val="21"/>
          <w:highlight w:val="none"/>
        </w:rPr>
        <w:t>．成交候选供应商资格最终审查</w:t>
      </w:r>
      <w:bookmarkEnd w:id="97"/>
      <w:bookmarkEnd w:id="98"/>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1</w:t>
      </w:r>
      <w:r>
        <w:rPr>
          <w:rFonts w:hint="eastAsia" w:ascii="宋体" w:hAnsi="宋体"/>
          <w:color w:val="auto"/>
          <w:szCs w:val="21"/>
          <w:highlight w:val="none"/>
        </w:rPr>
        <w:t>.1采购人将根据本须知第3</w:t>
      </w:r>
      <w:r>
        <w:rPr>
          <w:rFonts w:hint="eastAsia" w:ascii="宋体" w:hAnsi="宋体"/>
          <w:color w:val="auto"/>
          <w:szCs w:val="21"/>
          <w:highlight w:val="none"/>
          <w:lang w:val="en-US" w:eastAsia="zh-CN"/>
        </w:rPr>
        <w:t>条及第</w:t>
      </w:r>
      <w:r>
        <w:rPr>
          <w:rFonts w:hint="eastAsia" w:ascii="宋体" w:hAnsi="宋体"/>
          <w:color w:val="auto"/>
          <w:szCs w:val="21"/>
          <w:highlight w:val="none"/>
        </w:rPr>
        <w:t>15条款列出的标准</w:t>
      </w:r>
      <w:r>
        <w:rPr>
          <w:rFonts w:hint="eastAsia" w:ascii="宋体" w:hAnsi="宋体"/>
          <w:color w:val="auto"/>
          <w:szCs w:val="21"/>
          <w:highlight w:val="none"/>
          <w:lang w:val="en-US" w:eastAsia="zh-CN"/>
        </w:rPr>
        <w:t>及</w:t>
      </w:r>
      <w:r>
        <w:rPr>
          <w:rFonts w:hint="eastAsia" w:ascii="宋体" w:hAnsi="宋体"/>
          <w:color w:val="auto"/>
          <w:szCs w:val="21"/>
          <w:highlight w:val="none"/>
          <w:lang w:eastAsia="zh-CN"/>
        </w:rPr>
        <w:t>符合采购需求、质量和服务相等且报价最低的原则</w:t>
      </w:r>
      <w:r>
        <w:rPr>
          <w:rFonts w:hint="eastAsia" w:ascii="宋体" w:hAnsi="宋体"/>
          <w:color w:val="auto"/>
          <w:szCs w:val="21"/>
          <w:highlight w:val="none"/>
        </w:rPr>
        <w:t>审查被推荐的成交候选供应商是否有能力令人满意的履行合同。</w:t>
      </w:r>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1</w:t>
      </w:r>
      <w:r>
        <w:rPr>
          <w:rFonts w:hint="eastAsia" w:ascii="宋体" w:hAnsi="宋体"/>
          <w:color w:val="auto"/>
          <w:szCs w:val="21"/>
          <w:highlight w:val="none"/>
        </w:rPr>
        <w:t>.2授标决定将考虑报价供应商的财务、技术和生产能力，其基础是审查报价供应商提交的资格证明文件和采购人认为必要的、合适的其它资料。</w:t>
      </w:r>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1</w:t>
      </w:r>
      <w:r>
        <w:rPr>
          <w:rFonts w:hint="eastAsia" w:ascii="宋体" w:hAnsi="宋体"/>
          <w:color w:val="auto"/>
          <w:szCs w:val="21"/>
          <w:highlight w:val="none"/>
        </w:rPr>
        <w:t>.3如果审查通过，采购人将把合同授予该报价供应商；如果审查没有通过，采购人将拒绝授予合同，并对下一个被推荐的成交候选供应商能否令人满意的履行合同作类似审查。</w:t>
      </w:r>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1</w:t>
      </w:r>
      <w:r>
        <w:rPr>
          <w:rFonts w:hint="eastAsia" w:ascii="宋体" w:hAnsi="宋体"/>
          <w:color w:val="auto"/>
          <w:szCs w:val="21"/>
          <w:highlight w:val="none"/>
        </w:rPr>
        <w:t>.4根据报价和评审情况，采购结果可能是一次定标，也不排除再次竞争的可能性。</w:t>
      </w:r>
    </w:p>
    <w:p>
      <w:pPr>
        <w:spacing w:line="360" w:lineRule="exact"/>
        <w:ind w:firstLine="413" w:firstLineChars="196"/>
        <w:outlineLvl w:val="0"/>
        <w:rPr>
          <w:rFonts w:ascii="宋体" w:hAnsi="宋体"/>
          <w:b/>
          <w:color w:val="auto"/>
          <w:szCs w:val="21"/>
          <w:highlight w:val="none"/>
        </w:rPr>
      </w:pPr>
      <w:bookmarkStart w:id="99" w:name="_Toc356139602"/>
      <w:bookmarkStart w:id="100" w:name="_Toc16575"/>
      <w:r>
        <w:rPr>
          <w:rFonts w:hint="eastAsia" w:ascii="宋体" w:hAnsi="宋体"/>
          <w:b/>
          <w:color w:val="auto"/>
          <w:szCs w:val="21"/>
          <w:highlight w:val="none"/>
        </w:rPr>
        <w:t>3</w:t>
      </w:r>
      <w:r>
        <w:rPr>
          <w:rFonts w:hint="eastAsia" w:ascii="宋体" w:hAnsi="宋体"/>
          <w:b/>
          <w:color w:val="auto"/>
          <w:szCs w:val="21"/>
          <w:highlight w:val="none"/>
          <w:lang w:val="en-US" w:eastAsia="zh-CN"/>
        </w:rPr>
        <w:t>2</w:t>
      </w:r>
      <w:r>
        <w:rPr>
          <w:rFonts w:hint="eastAsia" w:ascii="宋体" w:hAnsi="宋体"/>
          <w:b/>
          <w:color w:val="auto"/>
          <w:szCs w:val="21"/>
          <w:highlight w:val="none"/>
        </w:rPr>
        <w:t>．合同授予标准</w:t>
      </w:r>
      <w:bookmarkEnd w:id="99"/>
      <w:bookmarkEnd w:id="100"/>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2</w:t>
      </w:r>
      <w:r>
        <w:rPr>
          <w:rFonts w:hint="eastAsia" w:ascii="宋体" w:hAnsi="宋体"/>
          <w:color w:val="auto"/>
          <w:szCs w:val="21"/>
          <w:highlight w:val="none"/>
        </w:rPr>
        <w:t>.1采购人将把合同授予被确定为实质上响应</w:t>
      </w:r>
      <w:r>
        <w:rPr>
          <w:rFonts w:hint="eastAsia" w:ascii="宋体" w:hAnsi="宋体"/>
          <w:color w:val="auto"/>
          <w:szCs w:val="21"/>
          <w:highlight w:val="none"/>
          <w:lang w:eastAsia="zh-CN"/>
        </w:rPr>
        <w:t>询价</w:t>
      </w:r>
      <w:r>
        <w:rPr>
          <w:rFonts w:hint="eastAsia" w:ascii="宋体" w:hAnsi="宋体"/>
          <w:color w:val="auto"/>
          <w:szCs w:val="21"/>
          <w:highlight w:val="none"/>
        </w:rPr>
        <w:t>文件的要求并有履行合同能力的被推荐的成交候选供应商。</w:t>
      </w:r>
    </w:p>
    <w:p>
      <w:pPr>
        <w:spacing w:line="360" w:lineRule="exact"/>
        <w:ind w:firstLine="413" w:firstLineChars="196"/>
        <w:outlineLvl w:val="0"/>
        <w:rPr>
          <w:rFonts w:hint="eastAsia" w:ascii="宋体" w:hAnsi="宋体" w:eastAsia="宋体"/>
          <w:b/>
          <w:color w:val="auto"/>
          <w:szCs w:val="21"/>
          <w:highlight w:val="none"/>
          <w:lang w:eastAsia="zh-CN"/>
        </w:rPr>
      </w:pPr>
      <w:bookmarkStart w:id="101" w:name="_Toc9921"/>
      <w:bookmarkStart w:id="102" w:name="_Toc356139603"/>
      <w:r>
        <w:rPr>
          <w:rFonts w:hint="eastAsia" w:ascii="宋体" w:hAnsi="宋体"/>
          <w:b/>
          <w:color w:val="auto"/>
          <w:szCs w:val="21"/>
          <w:highlight w:val="none"/>
        </w:rPr>
        <w:t>3</w:t>
      </w:r>
      <w:r>
        <w:rPr>
          <w:rFonts w:hint="eastAsia" w:ascii="宋体" w:hAnsi="宋体"/>
          <w:b/>
          <w:color w:val="auto"/>
          <w:szCs w:val="21"/>
          <w:highlight w:val="none"/>
          <w:lang w:val="en-US" w:eastAsia="zh-CN"/>
        </w:rPr>
        <w:t>3</w:t>
      </w:r>
      <w:r>
        <w:rPr>
          <w:rFonts w:hint="eastAsia" w:ascii="宋体" w:hAnsi="宋体"/>
          <w:b/>
          <w:color w:val="auto"/>
          <w:szCs w:val="21"/>
          <w:highlight w:val="none"/>
        </w:rPr>
        <w:t>．授标时更改采购货物数量的权</w:t>
      </w:r>
      <w:bookmarkEnd w:id="101"/>
      <w:bookmarkEnd w:id="102"/>
      <w:r>
        <w:rPr>
          <w:rFonts w:hint="eastAsia" w:ascii="宋体" w:hAnsi="宋体"/>
          <w:b/>
          <w:color w:val="auto"/>
          <w:szCs w:val="21"/>
          <w:highlight w:val="none"/>
          <w:lang w:eastAsia="zh-CN"/>
        </w:rPr>
        <w:t>利</w:t>
      </w:r>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3</w:t>
      </w:r>
      <w:r>
        <w:rPr>
          <w:rFonts w:hint="eastAsia" w:ascii="宋体" w:hAnsi="宋体"/>
          <w:color w:val="auto"/>
          <w:szCs w:val="21"/>
          <w:highlight w:val="none"/>
        </w:rPr>
        <w:t>.1采购人在授予合同时有权对“</w:t>
      </w:r>
      <w:r>
        <w:rPr>
          <w:rFonts w:hint="eastAsia" w:ascii="宋体" w:hAnsi="宋体"/>
          <w:color w:val="auto"/>
          <w:szCs w:val="21"/>
          <w:highlight w:val="none"/>
          <w:lang w:eastAsia="zh-CN"/>
        </w:rPr>
        <w:t>询价</w:t>
      </w:r>
      <w:r>
        <w:rPr>
          <w:rFonts w:hint="eastAsia" w:ascii="宋体" w:hAnsi="宋体"/>
          <w:color w:val="auto"/>
          <w:szCs w:val="21"/>
          <w:highlight w:val="none"/>
        </w:rPr>
        <w:t>货物一览表”中规定的货物数量和服务予以增加或减少。</w:t>
      </w:r>
    </w:p>
    <w:p>
      <w:pPr>
        <w:spacing w:line="360" w:lineRule="exact"/>
        <w:ind w:firstLine="413" w:firstLineChars="196"/>
        <w:outlineLvl w:val="0"/>
        <w:rPr>
          <w:rFonts w:ascii="宋体" w:hAnsi="宋体"/>
          <w:b/>
          <w:color w:val="auto"/>
          <w:szCs w:val="21"/>
          <w:highlight w:val="none"/>
        </w:rPr>
      </w:pPr>
      <w:bookmarkStart w:id="103" w:name="_Toc29134"/>
      <w:bookmarkStart w:id="104" w:name="_Toc356139604"/>
      <w:r>
        <w:rPr>
          <w:rFonts w:hint="eastAsia" w:ascii="宋体" w:hAnsi="宋体"/>
          <w:b/>
          <w:color w:val="auto"/>
          <w:szCs w:val="21"/>
          <w:highlight w:val="none"/>
        </w:rPr>
        <w:t>3</w:t>
      </w:r>
      <w:r>
        <w:rPr>
          <w:rFonts w:hint="eastAsia" w:ascii="宋体" w:hAnsi="宋体"/>
          <w:b/>
          <w:color w:val="auto"/>
          <w:szCs w:val="21"/>
          <w:highlight w:val="none"/>
          <w:lang w:val="en-US" w:eastAsia="zh-CN"/>
        </w:rPr>
        <w:t>4</w:t>
      </w:r>
      <w:r>
        <w:rPr>
          <w:rFonts w:hint="eastAsia" w:ascii="宋体" w:hAnsi="宋体"/>
          <w:b/>
          <w:color w:val="auto"/>
          <w:szCs w:val="21"/>
          <w:highlight w:val="none"/>
        </w:rPr>
        <w:t>．成交通知书</w:t>
      </w:r>
      <w:bookmarkEnd w:id="103"/>
      <w:bookmarkEnd w:id="104"/>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4</w:t>
      </w:r>
      <w:r>
        <w:rPr>
          <w:rFonts w:hint="eastAsia" w:ascii="宋体" w:hAnsi="宋体"/>
          <w:color w:val="auto"/>
          <w:szCs w:val="21"/>
          <w:highlight w:val="none"/>
        </w:rPr>
        <w:t>.1采购</w:t>
      </w:r>
      <w:r>
        <w:rPr>
          <w:rFonts w:hint="eastAsia" w:ascii="宋体" w:hAnsi="宋体"/>
          <w:color w:val="auto"/>
          <w:szCs w:val="21"/>
          <w:highlight w:val="none"/>
          <w:lang w:eastAsia="zh-CN"/>
        </w:rPr>
        <w:t>人</w:t>
      </w:r>
      <w:r>
        <w:rPr>
          <w:rFonts w:hint="eastAsia" w:ascii="宋体" w:hAnsi="宋体"/>
          <w:color w:val="auto"/>
          <w:szCs w:val="21"/>
          <w:highlight w:val="none"/>
        </w:rPr>
        <w:t>将对评审结果依法予以公告。</w:t>
      </w:r>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4</w:t>
      </w:r>
      <w:r>
        <w:rPr>
          <w:rFonts w:hint="eastAsia" w:ascii="宋体" w:hAnsi="宋体"/>
          <w:color w:val="auto"/>
          <w:szCs w:val="21"/>
          <w:highlight w:val="none"/>
        </w:rPr>
        <w:t>.2定标后的2个工作日内，经采购人确定，采购</w:t>
      </w:r>
      <w:r>
        <w:rPr>
          <w:rFonts w:hint="eastAsia" w:ascii="宋体" w:hAnsi="宋体"/>
          <w:color w:val="auto"/>
          <w:szCs w:val="21"/>
          <w:highlight w:val="none"/>
          <w:lang w:eastAsia="zh-CN"/>
        </w:rPr>
        <w:t>人</w:t>
      </w:r>
      <w:r>
        <w:rPr>
          <w:rFonts w:hint="eastAsia" w:ascii="宋体" w:hAnsi="宋体"/>
          <w:color w:val="auto"/>
          <w:szCs w:val="21"/>
          <w:highlight w:val="none"/>
        </w:rPr>
        <w:t>以书面形式向成交供应商发出《成交通知书》。《成交通知书》对采购人和成交供应商具有同等法律效力。</w:t>
      </w:r>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成交通知书》发出后，采购人改变成交结果的，或者成交供应商放弃成交的，应按相关法律、规章、规范性文件的要求承担相应的法律责任。供应商对成交结果有异议的，应当在知道或应当知道其权益受到损害之日起7个工作日内，以书面形式向采购人或采购代理机构提出质疑。</w:t>
      </w:r>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lang w:val="zh-CN"/>
        </w:rPr>
        <w:t>《成交通知书》</w:t>
      </w:r>
      <w:r>
        <w:rPr>
          <w:rFonts w:hint="eastAsia" w:ascii="宋体" w:hAnsi="宋体"/>
          <w:color w:val="auto"/>
          <w:szCs w:val="21"/>
          <w:highlight w:val="none"/>
        </w:rPr>
        <w:t>作为签订合同的依据，也是合同的一个组成部分。</w:t>
      </w:r>
    </w:p>
    <w:p>
      <w:pPr>
        <w:spacing w:line="360" w:lineRule="exact"/>
        <w:ind w:firstLine="413" w:firstLineChars="196"/>
        <w:outlineLvl w:val="0"/>
        <w:rPr>
          <w:rFonts w:ascii="宋体" w:hAnsi="宋体"/>
          <w:b/>
          <w:color w:val="auto"/>
          <w:szCs w:val="21"/>
          <w:highlight w:val="none"/>
        </w:rPr>
      </w:pPr>
      <w:bookmarkStart w:id="105" w:name="_Toc356139605"/>
      <w:bookmarkStart w:id="106" w:name="_Toc31645"/>
      <w:r>
        <w:rPr>
          <w:rFonts w:hint="eastAsia" w:ascii="宋体" w:hAnsi="宋体"/>
          <w:b/>
          <w:color w:val="auto"/>
          <w:szCs w:val="21"/>
          <w:highlight w:val="none"/>
        </w:rPr>
        <w:t>3</w:t>
      </w:r>
      <w:r>
        <w:rPr>
          <w:rFonts w:hint="eastAsia" w:ascii="宋体" w:hAnsi="宋体"/>
          <w:b/>
          <w:color w:val="auto"/>
          <w:szCs w:val="21"/>
          <w:highlight w:val="none"/>
          <w:lang w:val="en-US" w:eastAsia="zh-CN"/>
        </w:rPr>
        <w:t>5</w:t>
      </w:r>
      <w:r>
        <w:rPr>
          <w:rFonts w:hint="eastAsia" w:ascii="宋体" w:hAnsi="宋体"/>
          <w:b/>
          <w:color w:val="auto"/>
          <w:szCs w:val="21"/>
          <w:highlight w:val="none"/>
        </w:rPr>
        <w:t>．签定合同</w:t>
      </w:r>
      <w:bookmarkEnd w:id="105"/>
      <w:bookmarkEnd w:id="106"/>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5.</w:t>
      </w:r>
      <w:r>
        <w:rPr>
          <w:rFonts w:hint="eastAsia" w:ascii="宋体" w:hAnsi="宋体"/>
          <w:color w:val="auto"/>
          <w:szCs w:val="21"/>
          <w:highlight w:val="none"/>
        </w:rPr>
        <w:t>1</w:t>
      </w:r>
      <w:r>
        <w:rPr>
          <w:rFonts w:hint="eastAsia" w:ascii="宋体" w:hAnsi="宋体"/>
          <w:color w:val="auto"/>
          <w:szCs w:val="21"/>
          <w:highlight w:val="none"/>
          <w:lang w:val="zh-CN"/>
        </w:rPr>
        <w:t>采购人、成交供应商在《成交通知书》发出之日起在规定时间内，根据询价文件确定的事项和成交供应商报价响应文件签订合同。双方所签订的合同不得对询价文件和成交供应商报价响应文件作实质性修改。逾期未签订合同，按照有关法律规定承担相应的法律责任。</w:t>
      </w:r>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5</w:t>
      </w:r>
      <w:r>
        <w:rPr>
          <w:rFonts w:hint="eastAsia" w:ascii="宋体" w:hAnsi="宋体"/>
          <w:color w:val="auto"/>
          <w:szCs w:val="21"/>
          <w:highlight w:val="none"/>
        </w:rPr>
        <w:t>.2</w:t>
      </w:r>
      <w:r>
        <w:rPr>
          <w:rFonts w:hint="eastAsia" w:ascii="宋体" w:hAnsi="宋体"/>
          <w:color w:val="auto"/>
          <w:szCs w:val="21"/>
          <w:highlight w:val="none"/>
          <w:lang w:eastAsia="zh-CN"/>
        </w:rPr>
        <w:t>询价</w:t>
      </w:r>
      <w:r>
        <w:rPr>
          <w:rFonts w:hint="eastAsia" w:ascii="宋体" w:hAnsi="宋体"/>
          <w:color w:val="auto"/>
          <w:szCs w:val="21"/>
          <w:highlight w:val="none"/>
        </w:rPr>
        <w:t>文件、</w:t>
      </w:r>
      <w:r>
        <w:rPr>
          <w:rFonts w:hint="eastAsia" w:ascii="宋体" w:hAnsi="宋体"/>
          <w:color w:val="auto"/>
          <w:szCs w:val="21"/>
          <w:highlight w:val="none"/>
          <w:lang w:eastAsia="zh-CN"/>
        </w:rPr>
        <w:t>询价</w:t>
      </w:r>
      <w:r>
        <w:rPr>
          <w:rFonts w:hint="eastAsia" w:ascii="宋体" w:hAnsi="宋体"/>
          <w:color w:val="auto"/>
          <w:szCs w:val="21"/>
          <w:highlight w:val="none"/>
        </w:rPr>
        <w:t>文件的修改文件、成交供应商的报价响应文件、补充或修改的文件及澄清或承诺文件等，均为双方签订《合同》的组成部分，并与《合同》一并作为本</w:t>
      </w:r>
      <w:r>
        <w:rPr>
          <w:rFonts w:hint="eastAsia" w:ascii="宋体" w:hAnsi="宋体"/>
          <w:color w:val="auto"/>
          <w:szCs w:val="21"/>
          <w:highlight w:val="none"/>
          <w:lang w:eastAsia="zh-CN"/>
        </w:rPr>
        <w:t>询价</w:t>
      </w:r>
      <w:r>
        <w:rPr>
          <w:rFonts w:hint="eastAsia" w:ascii="宋体" w:hAnsi="宋体"/>
          <w:color w:val="auto"/>
          <w:szCs w:val="21"/>
          <w:highlight w:val="none"/>
        </w:rPr>
        <w:t>文件所列采购项目的互补性法律文件，与《合同》具有同等法律效力。</w:t>
      </w:r>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5.3</w:t>
      </w:r>
      <w:r>
        <w:rPr>
          <w:rFonts w:hint="eastAsia" w:ascii="宋体" w:hAnsi="宋体"/>
          <w:color w:val="auto"/>
          <w:szCs w:val="21"/>
          <w:highlight w:val="none"/>
        </w:rPr>
        <w:t>采购人在合同履行中，需追加与合同标的相同的货物或者服务的，在不改变合同其他条款的前提下，可与供应商协商签订补充合同，但所有补充合同的采购金额不得超过原合同采购金额的百分之十。</w:t>
      </w:r>
    </w:p>
    <w:p>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成交供应商因不可抗力或者自身原因不能履行采购合同或者签订合同后不履行其投标承诺或者其他由于成交供应商自身原因的，均视为成交供应商违约，采购人可以与排位在成交供应商之后第一位的成交候选供应商签订采购合同，也可以重新开展活动，如果已经签订合同的则合同自动解除，且成交供应商还要承担相应的法律责任。给采购人造成损失的还应另行赔偿采购人的损失。该成交供应商不得参加对该项目重新开展的来购活动。</w:t>
      </w:r>
    </w:p>
    <w:p>
      <w:pPr>
        <w:spacing w:line="360" w:lineRule="exact"/>
        <w:ind w:firstLine="525" w:firstLineChars="250"/>
        <w:rPr>
          <w:rFonts w:ascii="宋体" w:hAnsi="宋体"/>
          <w:color w:val="auto"/>
          <w:szCs w:val="21"/>
          <w:highlight w:val="none"/>
        </w:rPr>
      </w:pPr>
    </w:p>
    <w:p>
      <w:pPr>
        <w:widowControl/>
        <w:jc w:val="left"/>
        <w:rPr>
          <w:rFonts w:ascii="宋体" w:hAnsi="宋体"/>
          <w:color w:val="auto"/>
          <w:szCs w:val="21"/>
          <w:highlight w:val="none"/>
        </w:rPr>
      </w:pPr>
    </w:p>
    <w:p>
      <w:pPr>
        <w:widowControl/>
        <w:jc w:val="left"/>
        <w:rPr>
          <w:rFonts w:ascii="宋体" w:hAnsi="宋体"/>
          <w:color w:val="auto"/>
          <w:szCs w:val="21"/>
          <w:highlight w:val="none"/>
        </w:rPr>
      </w:pPr>
    </w:p>
    <w:p>
      <w:pPr>
        <w:widowControl/>
        <w:jc w:val="left"/>
        <w:rPr>
          <w:rFonts w:ascii="宋体" w:hAnsi="宋体"/>
          <w:color w:val="auto"/>
          <w:szCs w:val="21"/>
          <w:highlight w:val="none"/>
        </w:rPr>
      </w:pPr>
    </w:p>
    <w:p>
      <w:pPr>
        <w:widowControl/>
        <w:jc w:val="left"/>
        <w:rPr>
          <w:rFonts w:ascii="宋体" w:hAnsi="宋体"/>
          <w:color w:val="auto"/>
          <w:szCs w:val="21"/>
          <w:highlight w:val="none"/>
        </w:rPr>
      </w:pPr>
    </w:p>
    <w:p>
      <w:pPr>
        <w:widowControl/>
        <w:jc w:val="left"/>
        <w:rPr>
          <w:rFonts w:ascii="宋体" w:hAnsi="宋体"/>
          <w:color w:val="auto"/>
          <w:szCs w:val="21"/>
          <w:highlight w:val="none"/>
        </w:rPr>
      </w:pPr>
    </w:p>
    <w:p>
      <w:pPr>
        <w:widowControl/>
        <w:jc w:val="left"/>
        <w:rPr>
          <w:rFonts w:ascii="宋体" w:hAnsi="宋体"/>
          <w:color w:val="auto"/>
          <w:szCs w:val="21"/>
          <w:highlight w:val="none"/>
        </w:rPr>
      </w:pPr>
    </w:p>
    <w:p>
      <w:pPr>
        <w:widowControl/>
        <w:jc w:val="left"/>
        <w:rPr>
          <w:rFonts w:ascii="宋体" w:hAnsi="宋体"/>
          <w:color w:val="auto"/>
          <w:szCs w:val="21"/>
          <w:highlight w:val="none"/>
        </w:rPr>
      </w:pPr>
    </w:p>
    <w:p>
      <w:pPr>
        <w:widowControl/>
        <w:jc w:val="left"/>
        <w:rPr>
          <w:rFonts w:ascii="宋体" w:hAnsi="宋体"/>
          <w:color w:val="auto"/>
          <w:szCs w:val="21"/>
          <w:highlight w:val="none"/>
        </w:rPr>
      </w:pPr>
    </w:p>
    <w:p>
      <w:pPr>
        <w:widowControl/>
        <w:jc w:val="left"/>
        <w:rPr>
          <w:rFonts w:ascii="宋体" w:hAnsi="宋体"/>
          <w:color w:val="auto"/>
          <w:szCs w:val="21"/>
          <w:highlight w:val="none"/>
        </w:rPr>
      </w:pPr>
    </w:p>
    <w:p>
      <w:pPr>
        <w:widowControl/>
        <w:jc w:val="left"/>
        <w:rPr>
          <w:rFonts w:ascii="宋体" w:hAnsi="宋体"/>
          <w:color w:val="auto"/>
          <w:szCs w:val="21"/>
          <w:highlight w:val="none"/>
        </w:rPr>
      </w:pPr>
    </w:p>
    <w:p>
      <w:pPr>
        <w:widowControl/>
        <w:jc w:val="left"/>
        <w:rPr>
          <w:rFonts w:ascii="宋体" w:hAnsi="宋体"/>
          <w:color w:val="auto"/>
          <w:szCs w:val="21"/>
          <w:highlight w:val="none"/>
        </w:rPr>
      </w:pPr>
    </w:p>
    <w:p>
      <w:pPr>
        <w:widowControl/>
        <w:jc w:val="left"/>
        <w:rPr>
          <w:rFonts w:ascii="宋体" w:hAnsi="宋体"/>
          <w:color w:val="auto"/>
          <w:szCs w:val="21"/>
          <w:highlight w:val="none"/>
        </w:rPr>
      </w:pPr>
    </w:p>
    <w:p>
      <w:pPr>
        <w:widowControl/>
        <w:jc w:val="left"/>
        <w:rPr>
          <w:rFonts w:ascii="宋体" w:hAnsi="宋体"/>
          <w:color w:val="auto"/>
          <w:szCs w:val="21"/>
          <w:highlight w:val="none"/>
        </w:rPr>
      </w:pPr>
    </w:p>
    <w:p>
      <w:pPr>
        <w:widowControl/>
        <w:jc w:val="left"/>
        <w:rPr>
          <w:rFonts w:ascii="宋体" w:hAnsi="宋体"/>
          <w:color w:val="auto"/>
          <w:szCs w:val="21"/>
          <w:highlight w:val="none"/>
        </w:rPr>
      </w:pPr>
    </w:p>
    <w:p>
      <w:pPr>
        <w:widowControl/>
        <w:jc w:val="left"/>
        <w:rPr>
          <w:rFonts w:ascii="宋体" w:hAnsi="宋体"/>
          <w:color w:val="auto"/>
          <w:szCs w:val="21"/>
          <w:highlight w:val="none"/>
        </w:rPr>
      </w:pPr>
    </w:p>
    <w:p>
      <w:pPr>
        <w:widowControl/>
        <w:jc w:val="left"/>
        <w:rPr>
          <w:rFonts w:ascii="宋体" w:hAnsi="宋体"/>
          <w:color w:val="auto"/>
          <w:szCs w:val="21"/>
          <w:highlight w:val="none"/>
        </w:rPr>
      </w:pPr>
    </w:p>
    <w:p>
      <w:pPr>
        <w:widowControl/>
        <w:jc w:val="left"/>
        <w:rPr>
          <w:rFonts w:ascii="宋体" w:hAnsi="宋体"/>
          <w:color w:val="auto"/>
          <w:szCs w:val="21"/>
          <w:highlight w:val="none"/>
        </w:rPr>
      </w:pPr>
    </w:p>
    <w:p>
      <w:pPr>
        <w:widowControl/>
        <w:jc w:val="left"/>
        <w:rPr>
          <w:rFonts w:ascii="宋体" w:hAnsi="宋体"/>
          <w:color w:val="auto"/>
          <w:szCs w:val="21"/>
          <w:highlight w:val="none"/>
        </w:rPr>
      </w:pPr>
    </w:p>
    <w:p>
      <w:pPr>
        <w:widowControl/>
        <w:jc w:val="left"/>
        <w:rPr>
          <w:rFonts w:ascii="宋体" w:hAnsi="宋体"/>
          <w:color w:val="auto"/>
          <w:szCs w:val="21"/>
          <w:highlight w:val="none"/>
        </w:rPr>
      </w:pPr>
    </w:p>
    <w:p>
      <w:pPr>
        <w:widowControl/>
        <w:jc w:val="left"/>
        <w:rPr>
          <w:rFonts w:ascii="宋体" w:hAnsi="宋体"/>
          <w:color w:val="auto"/>
          <w:szCs w:val="21"/>
          <w:highlight w:val="none"/>
        </w:rPr>
      </w:pPr>
    </w:p>
    <w:p>
      <w:pPr>
        <w:widowControl/>
        <w:jc w:val="left"/>
        <w:rPr>
          <w:rFonts w:ascii="宋体" w:hAnsi="宋体"/>
          <w:color w:val="auto"/>
          <w:szCs w:val="21"/>
          <w:highlight w:val="none"/>
        </w:rPr>
      </w:pPr>
    </w:p>
    <w:p>
      <w:pPr>
        <w:widowControl/>
        <w:jc w:val="left"/>
        <w:rPr>
          <w:rFonts w:ascii="宋体" w:hAnsi="宋体"/>
          <w:color w:val="auto"/>
          <w:szCs w:val="21"/>
          <w:highlight w:val="none"/>
        </w:rPr>
      </w:pPr>
    </w:p>
    <w:p>
      <w:pPr>
        <w:widowControl/>
        <w:jc w:val="left"/>
        <w:rPr>
          <w:rFonts w:ascii="宋体" w:hAnsi="宋体"/>
          <w:color w:val="auto"/>
          <w:szCs w:val="21"/>
          <w:highlight w:val="none"/>
        </w:rPr>
      </w:pPr>
    </w:p>
    <w:p>
      <w:pPr>
        <w:widowControl/>
        <w:jc w:val="left"/>
        <w:rPr>
          <w:rFonts w:ascii="宋体" w:hAnsi="宋体"/>
          <w:color w:val="auto"/>
          <w:szCs w:val="21"/>
          <w:highlight w:val="none"/>
        </w:rPr>
      </w:pPr>
    </w:p>
    <w:p>
      <w:pPr>
        <w:widowControl/>
        <w:jc w:val="left"/>
        <w:rPr>
          <w:rFonts w:ascii="宋体" w:hAnsi="宋体"/>
          <w:color w:val="auto"/>
          <w:szCs w:val="21"/>
          <w:highlight w:val="none"/>
        </w:rPr>
      </w:pPr>
    </w:p>
    <w:p>
      <w:pPr>
        <w:widowControl/>
        <w:jc w:val="left"/>
        <w:rPr>
          <w:rFonts w:ascii="宋体" w:hAnsi="宋体"/>
          <w:color w:val="auto"/>
          <w:szCs w:val="21"/>
          <w:highlight w:val="none"/>
        </w:rPr>
      </w:pPr>
    </w:p>
    <w:p>
      <w:pPr>
        <w:widowControl/>
        <w:jc w:val="left"/>
        <w:rPr>
          <w:rFonts w:ascii="宋体" w:hAnsi="宋体"/>
          <w:color w:val="auto"/>
          <w:szCs w:val="21"/>
          <w:highlight w:val="none"/>
        </w:rPr>
      </w:pPr>
    </w:p>
    <w:p>
      <w:pPr>
        <w:widowControl/>
        <w:jc w:val="left"/>
        <w:rPr>
          <w:rFonts w:ascii="宋体" w:hAnsi="宋体"/>
          <w:color w:val="auto"/>
          <w:szCs w:val="21"/>
          <w:highlight w:val="none"/>
        </w:rPr>
      </w:pPr>
    </w:p>
    <w:p>
      <w:pPr>
        <w:pStyle w:val="3"/>
        <w:numPr>
          <w:ilvl w:val="0"/>
          <w:numId w:val="1"/>
        </w:numPr>
        <w:spacing w:before="120" w:after="120" w:line="400" w:lineRule="exact"/>
        <w:jc w:val="center"/>
        <w:rPr>
          <w:rFonts w:hint="eastAsia" w:ascii="宋体" w:hAnsi="宋体" w:eastAsia="宋体"/>
          <w:color w:val="auto"/>
          <w:szCs w:val="32"/>
          <w:highlight w:val="none"/>
        </w:rPr>
      </w:pPr>
      <w:bookmarkStart w:id="107" w:name="_Toc134733481"/>
      <w:r>
        <w:rPr>
          <w:rFonts w:hint="eastAsia" w:ascii="宋体" w:hAnsi="宋体" w:eastAsia="宋体"/>
          <w:color w:val="auto"/>
          <w:szCs w:val="32"/>
          <w:highlight w:val="none"/>
        </w:rPr>
        <w:t xml:space="preserve">   </w:t>
      </w:r>
      <w:bookmarkStart w:id="108" w:name="_Toc14011"/>
      <w:r>
        <w:rPr>
          <w:rFonts w:hint="eastAsia" w:ascii="宋体" w:hAnsi="宋体" w:eastAsia="宋体"/>
          <w:color w:val="auto"/>
          <w:szCs w:val="32"/>
          <w:highlight w:val="none"/>
          <w:lang w:eastAsia="zh-CN"/>
        </w:rPr>
        <w:t>询价</w:t>
      </w:r>
      <w:r>
        <w:rPr>
          <w:rFonts w:hint="eastAsia" w:ascii="宋体" w:hAnsi="宋体" w:eastAsia="宋体"/>
          <w:color w:val="auto"/>
          <w:szCs w:val="32"/>
          <w:highlight w:val="none"/>
        </w:rPr>
        <w:t>项目说明及要求</w:t>
      </w:r>
      <w:bookmarkEnd w:id="107"/>
      <w:bookmarkEnd w:id="108"/>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1" w:firstLineChars="200"/>
        <w:textAlignment w:val="auto"/>
        <w:rPr>
          <w:rFonts w:hint="eastAsia" w:ascii="宋体" w:hAnsi="宋体" w:eastAsia="宋体" w:cs="宋体"/>
          <w:b/>
          <w:color w:val="auto"/>
          <w:sz w:val="21"/>
          <w:szCs w:val="21"/>
          <w:highlight w:val="none"/>
        </w:rPr>
      </w:pPr>
      <w:bookmarkStart w:id="109" w:name="_Toc134733527"/>
      <w:r>
        <w:rPr>
          <w:rFonts w:hint="eastAsia" w:ascii="宋体" w:hAnsi="宋体" w:cs="宋体"/>
          <w:b/>
          <w:color w:val="auto"/>
          <w:sz w:val="21"/>
          <w:szCs w:val="21"/>
          <w:highlight w:val="none"/>
          <w:lang w:val="en-US" w:eastAsia="zh-CN"/>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1、项目名称：泉州市晋江生态环境局实验室辅助设备采购项目。项目含1台大气颗粒物采样器、7台实验室专用冷藏柜、1台可见紫外分光光度计。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2、项目预算：总预算12万元，本项目最终费用按照供应商中标价格进行结算。</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1"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技术和服务要求</w:t>
      </w:r>
    </w:p>
    <w:p>
      <w:pPr>
        <w:ind w:firstLine="421"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（一）泉州市晋江生态环境局实验室辅助设备采购项目产品参数如下</w:t>
      </w:r>
      <w:r>
        <w:rPr>
          <w:rFonts w:hint="eastAsia" w:ascii="宋体" w:hAnsi="宋体" w:cs="宋体"/>
          <w:b/>
          <w:color w:val="auto"/>
          <w:sz w:val="21"/>
          <w:szCs w:val="21"/>
          <w:highlight w:val="none"/>
          <w:lang w:val="en-US" w:eastAsia="zh-CN"/>
        </w:rPr>
        <w:t>：</w:t>
      </w:r>
    </w:p>
    <w:tbl>
      <w:tblPr>
        <w:tblStyle w:val="34"/>
        <w:tblW w:w="92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7"/>
        <w:gridCol w:w="847"/>
        <w:gridCol w:w="6177"/>
        <w:gridCol w:w="1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Style w:val="37"/>
                <w:rFonts w:hint="eastAsia" w:ascii="宋体" w:hAnsi="宋体" w:cs="宋体"/>
                <w:b/>
                <w:bCs w:val="0"/>
                <w:color w:val="auto"/>
                <w:sz w:val="21"/>
                <w:szCs w:val="21"/>
                <w:highlight w:val="none"/>
                <w:lang w:val="en-US" w:eastAsia="zh-CN"/>
              </w:rPr>
            </w:pPr>
            <w:r>
              <w:rPr>
                <w:rStyle w:val="37"/>
                <w:rFonts w:hint="eastAsia" w:ascii="宋体" w:hAnsi="宋体" w:cs="宋体"/>
                <w:b/>
                <w:bCs w:val="0"/>
                <w:color w:val="auto"/>
                <w:sz w:val="21"/>
                <w:szCs w:val="21"/>
                <w:highlight w:val="none"/>
                <w:lang w:val="en-US" w:eastAsia="zh-CN"/>
              </w:rPr>
              <w:t>序号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Style w:val="37"/>
                <w:rFonts w:hint="eastAsia" w:ascii="宋体" w:hAnsi="宋体" w:cs="宋体"/>
                <w:b/>
                <w:bCs w:val="0"/>
                <w:color w:val="auto"/>
                <w:sz w:val="21"/>
                <w:szCs w:val="21"/>
                <w:highlight w:val="none"/>
                <w:lang w:val="en-US" w:eastAsia="zh-CN"/>
              </w:rPr>
            </w:pPr>
            <w:r>
              <w:rPr>
                <w:rStyle w:val="37"/>
                <w:rFonts w:hint="eastAsia" w:ascii="宋体" w:hAnsi="宋体" w:cs="宋体"/>
                <w:b/>
                <w:bCs w:val="0"/>
                <w:color w:val="auto"/>
                <w:sz w:val="21"/>
                <w:szCs w:val="21"/>
                <w:highlight w:val="none"/>
                <w:lang w:val="en-US" w:eastAsia="zh-CN"/>
              </w:rPr>
              <w:t>设备名称</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1" w:firstLineChars="200"/>
              <w:textAlignment w:val="auto"/>
              <w:rPr>
                <w:rStyle w:val="37"/>
                <w:rFonts w:hint="eastAsia" w:ascii="宋体" w:hAnsi="宋体" w:cs="宋体"/>
                <w:b/>
                <w:bCs w:val="0"/>
                <w:color w:val="auto"/>
                <w:sz w:val="21"/>
                <w:szCs w:val="21"/>
                <w:highlight w:val="none"/>
                <w:lang w:val="en-US" w:eastAsia="zh-CN"/>
              </w:rPr>
            </w:pPr>
            <w:r>
              <w:rPr>
                <w:rStyle w:val="37"/>
                <w:rFonts w:hint="eastAsia" w:ascii="宋体" w:hAnsi="宋体" w:cs="宋体"/>
                <w:b/>
                <w:bCs w:val="0"/>
                <w:color w:val="auto"/>
                <w:sz w:val="21"/>
                <w:szCs w:val="21"/>
                <w:highlight w:val="none"/>
                <w:lang w:val="en-US" w:eastAsia="zh-CN"/>
              </w:rPr>
              <w:t>产品参数</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1" w:firstLineChars="200"/>
              <w:textAlignment w:val="auto"/>
              <w:rPr>
                <w:rStyle w:val="37"/>
                <w:rFonts w:hint="eastAsia" w:ascii="宋体" w:hAnsi="宋体" w:cs="宋体"/>
                <w:b/>
                <w:bCs w:val="0"/>
                <w:color w:val="auto"/>
                <w:sz w:val="21"/>
                <w:szCs w:val="21"/>
                <w:highlight w:val="none"/>
                <w:lang w:val="en-US" w:eastAsia="zh-CN"/>
              </w:rPr>
            </w:pPr>
            <w:r>
              <w:rPr>
                <w:rStyle w:val="37"/>
                <w:rFonts w:hint="eastAsia" w:ascii="宋体" w:hAnsi="宋体" w:cs="宋体"/>
                <w:b/>
                <w:bCs w:val="0"/>
                <w:color w:val="auto"/>
                <w:sz w:val="21"/>
                <w:szCs w:val="21"/>
                <w:highlight w:val="none"/>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textAlignment w:val="auto"/>
              <w:rPr>
                <w:rStyle w:val="37"/>
                <w:rFonts w:hint="eastAsia" w:ascii="宋体" w:hAnsi="宋体" w:cs="宋体"/>
                <w:b w:val="0"/>
                <w:bCs/>
                <w:color w:val="auto"/>
                <w:sz w:val="21"/>
                <w:szCs w:val="21"/>
                <w:highlight w:val="none"/>
                <w:lang w:val="en-US" w:eastAsia="zh-CN"/>
              </w:rPr>
            </w:pPr>
            <w:r>
              <w:rPr>
                <w:rStyle w:val="37"/>
                <w:rFonts w:hint="eastAsia" w:ascii="宋体" w:hAnsi="宋体" w:cs="宋体"/>
                <w:b w:val="0"/>
                <w:bCs/>
                <w:color w:val="auto"/>
                <w:sz w:val="21"/>
                <w:szCs w:val="21"/>
                <w:highlight w:val="none"/>
                <w:lang w:val="en-US" w:eastAsia="zh-CN"/>
              </w:rPr>
              <w:t>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Style w:val="37"/>
                <w:rFonts w:hint="eastAsia" w:ascii="宋体" w:hAnsi="宋体" w:cs="宋体"/>
                <w:b w:val="0"/>
                <w:bCs/>
                <w:color w:val="auto"/>
                <w:sz w:val="21"/>
                <w:szCs w:val="21"/>
                <w:highlight w:val="none"/>
                <w:lang w:val="en-US" w:eastAsia="zh-CN"/>
              </w:rPr>
            </w:pPr>
            <w:r>
              <w:rPr>
                <w:rStyle w:val="37"/>
                <w:rFonts w:hint="eastAsia" w:ascii="宋体" w:hAnsi="宋体" w:cs="宋体"/>
                <w:b w:val="0"/>
                <w:bCs/>
                <w:color w:val="auto"/>
                <w:sz w:val="21"/>
                <w:szCs w:val="21"/>
                <w:highlight w:val="none"/>
                <w:lang w:val="en-US" w:eastAsia="zh-CN"/>
              </w:rPr>
              <w:t>大气颗粒物采样器</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Style w:val="37"/>
                <w:rFonts w:hint="eastAsia" w:ascii="宋体" w:hAnsi="宋体" w:cs="宋体"/>
                <w:b w:val="0"/>
                <w:bCs/>
                <w:color w:val="auto"/>
                <w:sz w:val="21"/>
                <w:szCs w:val="21"/>
                <w:highlight w:val="none"/>
                <w:lang w:val="en-US" w:eastAsia="zh-CN"/>
              </w:rPr>
            </w:pPr>
            <w:r>
              <w:rPr>
                <w:rStyle w:val="37"/>
                <w:rFonts w:hint="eastAsia" w:ascii="宋体" w:hAnsi="宋体" w:cs="宋体"/>
                <w:b w:val="0"/>
                <w:bCs/>
                <w:color w:val="auto"/>
                <w:sz w:val="21"/>
                <w:szCs w:val="21"/>
                <w:highlight w:val="none"/>
                <w:lang w:val="en-US" w:eastAsia="zh-CN"/>
              </w:rPr>
              <w:t>1.颗粒物采样流量：参数范围（</w:t>
            </w:r>
            <w:r>
              <w:rPr>
                <w:rStyle w:val="37"/>
                <w:rFonts w:hint="eastAsia" w:ascii="宋体" w:hAnsi="宋体" w:cs="宋体"/>
                <w:b w:val="0"/>
                <w:bCs/>
                <w:color w:val="auto"/>
                <w:sz w:val="21"/>
                <w:szCs w:val="21"/>
                <w:highlight w:val="none"/>
                <w:lang w:val="en-US" w:eastAsia="zh-CN"/>
              </w:rPr>
              <w:t>15～130</w:t>
            </w:r>
            <w:r>
              <w:rPr>
                <w:rStyle w:val="37"/>
                <w:rFonts w:hint="eastAsia" w:ascii="宋体" w:hAnsi="宋体" w:cs="宋体"/>
                <w:b w:val="0"/>
                <w:bCs/>
                <w:color w:val="auto"/>
                <w:sz w:val="21"/>
                <w:szCs w:val="21"/>
                <w:highlight w:val="none"/>
                <w:lang w:val="en-US" w:eastAsia="zh-CN"/>
              </w:rPr>
              <w:t>）L/min，最大允许误差：±5.0%,A/B路大气采样流量：参数范围</w:t>
            </w:r>
            <w:r>
              <w:rPr>
                <w:rStyle w:val="37"/>
                <w:rFonts w:hint="eastAsia" w:ascii="宋体" w:hAnsi="宋体" w:cs="宋体"/>
                <w:b w:val="0"/>
                <w:bCs/>
                <w:color w:val="auto"/>
                <w:sz w:val="21"/>
                <w:szCs w:val="21"/>
                <w:highlight w:val="none"/>
                <w:lang w:val="en-US" w:eastAsia="zh-CN"/>
              </w:rPr>
              <w:t>（</w:t>
            </w:r>
            <w:r>
              <w:rPr>
                <w:rStyle w:val="37"/>
                <w:rFonts w:hint="eastAsia" w:ascii="宋体" w:hAnsi="宋体" w:cs="宋体"/>
                <w:b w:val="0"/>
                <w:bCs/>
                <w:color w:val="auto"/>
                <w:sz w:val="21"/>
                <w:szCs w:val="21"/>
                <w:highlight w:val="none"/>
                <w:lang w:val="en-US" w:eastAsia="zh-CN"/>
              </w:rPr>
              <w:t>0.1～1.5</w:t>
            </w:r>
            <w:r>
              <w:rPr>
                <w:rStyle w:val="37"/>
                <w:rFonts w:hint="eastAsia" w:ascii="宋体" w:hAnsi="宋体" w:cs="宋体"/>
                <w:b w:val="0"/>
                <w:bCs/>
                <w:color w:val="auto"/>
                <w:sz w:val="21"/>
                <w:szCs w:val="21"/>
                <w:highlight w:val="none"/>
                <w:lang w:val="en-US" w:eastAsia="zh-CN"/>
              </w:rPr>
              <w:t>）</w:t>
            </w:r>
            <w:r>
              <w:rPr>
                <w:rStyle w:val="37"/>
                <w:rFonts w:hint="eastAsia" w:ascii="宋体" w:hAnsi="宋体" w:cs="宋体"/>
                <w:b w:val="0"/>
                <w:bCs/>
                <w:color w:val="auto"/>
                <w:sz w:val="21"/>
                <w:szCs w:val="21"/>
                <w:highlight w:val="none"/>
                <w:lang w:val="en-US" w:eastAsia="zh-CN"/>
              </w:rPr>
              <w:t>L/min，最大允许误差：±5.0%；</w:t>
            </w:r>
            <w:r>
              <w:rPr>
                <w:rStyle w:val="37"/>
                <w:rFonts w:hint="eastAsia" w:ascii="宋体" w:hAnsi="宋体" w:cs="宋体"/>
                <w:b w:val="0"/>
                <w:bCs/>
                <w:color w:val="auto"/>
                <w:sz w:val="21"/>
                <w:szCs w:val="21"/>
                <w:highlight w:val="none"/>
                <w:lang w:val="en-US" w:eastAsia="zh-CN"/>
              </w:rPr>
              <w:br w:type="textWrapping"/>
            </w:r>
            <w:r>
              <w:rPr>
                <w:rStyle w:val="37"/>
                <w:rFonts w:hint="eastAsia" w:ascii="宋体" w:hAnsi="宋体" w:cs="宋体"/>
                <w:b w:val="0"/>
                <w:bCs/>
                <w:color w:val="auto"/>
                <w:sz w:val="21"/>
                <w:szCs w:val="21"/>
                <w:highlight w:val="none"/>
                <w:lang w:val="en-US" w:eastAsia="zh-CN"/>
              </w:rPr>
              <w:t>2.环境大气压：参数范围</w:t>
            </w:r>
            <w:r>
              <w:rPr>
                <w:rStyle w:val="37"/>
                <w:rFonts w:hint="eastAsia" w:ascii="宋体" w:hAnsi="宋体" w:cs="宋体"/>
                <w:b w:val="0"/>
                <w:bCs/>
                <w:color w:val="auto"/>
                <w:sz w:val="21"/>
                <w:szCs w:val="21"/>
                <w:highlight w:val="none"/>
                <w:lang w:val="en-US" w:eastAsia="zh-CN"/>
              </w:rPr>
              <w:t>（</w:t>
            </w:r>
            <w:r>
              <w:rPr>
                <w:rStyle w:val="37"/>
                <w:rFonts w:hint="eastAsia" w:ascii="宋体" w:hAnsi="宋体" w:cs="宋体"/>
                <w:b w:val="0"/>
                <w:bCs/>
                <w:color w:val="auto"/>
                <w:sz w:val="21"/>
                <w:szCs w:val="21"/>
                <w:highlight w:val="none"/>
                <w:lang w:val="en-US" w:eastAsia="zh-CN"/>
              </w:rPr>
              <w:t>60～130</w:t>
            </w:r>
            <w:r>
              <w:rPr>
                <w:rStyle w:val="37"/>
                <w:rFonts w:hint="eastAsia" w:ascii="宋体" w:hAnsi="宋体" w:cs="宋体"/>
                <w:b w:val="0"/>
                <w:bCs/>
                <w:color w:val="auto"/>
                <w:sz w:val="21"/>
                <w:szCs w:val="21"/>
                <w:highlight w:val="none"/>
                <w:lang w:val="en-US" w:eastAsia="zh-CN"/>
              </w:rPr>
              <w:t>）</w:t>
            </w:r>
            <w:r>
              <w:rPr>
                <w:rStyle w:val="37"/>
                <w:rFonts w:hint="eastAsia" w:ascii="宋体" w:hAnsi="宋体" w:cs="宋体"/>
                <w:b w:val="0"/>
                <w:bCs/>
                <w:color w:val="auto"/>
                <w:sz w:val="21"/>
                <w:szCs w:val="21"/>
                <w:highlight w:val="none"/>
                <w:lang w:val="en-US" w:eastAsia="zh-CN"/>
              </w:rPr>
              <w:t>kPa，分辨率：0.01kPa，最大允许误差：±0.5kPa；</w:t>
            </w:r>
            <w:r>
              <w:rPr>
                <w:rStyle w:val="37"/>
                <w:rFonts w:hint="eastAsia" w:ascii="宋体" w:hAnsi="宋体" w:cs="宋体"/>
                <w:b w:val="0"/>
                <w:bCs/>
                <w:color w:val="auto"/>
                <w:sz w:val="21"/>
                <w:szCs w:val="21"/>
                <w:highlight w:val="none"/>
                <w:lang w:val="en-US" w:eastAsia="zh-CN"/>
              </w:rPr>
              <w:br w:type="textWrapping"/>
            </w:r>
            <w:r>
              <w:rPr>
                <w:rStyle w:val="37"/>
                <w:rFonts w:hint="eastAsia" w:ascii="宋体" w:hAnsi="宋体" w:cs="宋体"/>
                <w:b w:val="0"/>
                <w:bCs/>
                <w:color w:val="auto"/>
                <w:sz w:val="21"/>
                <w:szCs w:val="21"/>
                <w:highlight w:val="none"/>
                <w:lang w:val="en-US" w:eastAsia="zh-CN"/>
              </w:rPr>
              <w:t>3.具备恒温功能，含PM10切割器，吸收瓶箱恒温范围：参数范围（15～30</w:t>
            </w:r>
            <w:r>
              <w:rPr>
                <w:rStyle w:val="37"/>
                <w:rFonts w:hint="eastAsia" w:ascii="宋体" w:hAnsi="宋体" w:cs="宋体"/>
                <w:b w:val="0"/>
                <w:bCs/>
                <w:color w:val="auto"/>
                <w:sz w:val="21"/>
                <w:szCs w:val="21"/>
                <w:highlight w:val="none"/>
                <w:lang w:val="en-US" w:eastAsia="zh-CN"/>
              </w:rPr>
              <w:t>）</w:t>
            </w:r>
            <w:r>
              <w:rPr>
                <w:rStyle w:val="37"/>
                <w:rFonts w:hint="eastAsia" w:ascii="宋体" w:hAnsi="宋体" w:cs="宋体"/>
                <w:b w:val="0"/>
                <w:bCs/>
                <w:color w:val="auto"/>
                <w:sz w:val="21"/>
                <w:szCs w:val="21"/>
                <w:highlight w:val="none"/>
                <w:lang w:val="en-US" w:eastAsia="zh-CN"/>
              </w:rPr>
              <w:t>℃， 分辨率：0.1℃，最大允许误差：±2℃；</w:t>
            </w:r>
            <w:r>
              <w:rPr>
                <w:rStyle w:val="37"/>
                <w:rFonts w:hint="eastAsia" w:ascii="宋体" w:hAnsi="宋体" w:cs="宋体"/>
                <w:b w:val="0"/>
                <w:bCs/>
                <w:color w:val="auto"/>
                <w:sz w:val="21"/>
                <w:szCs w:val="21"/>
                <w:highlight w:val="none"/>
                <w:lang w:val="en-US" w:eastAsia="zh-CN"/>
              </w:rPr>
              <w:br w:type="textWrapping"/>
            </w:r>
            <w:r>
              <w:rPr>
                <w:rStyle w:val="37"/>
                <w:rFonts w:hint="eastAsia" w:ascii="宋体" w:hAnsi="宋体" w:cs="宋体"/>
                <w:b w:val="0"/>
                <w:bCs/>
                <w:color w:val="auto"/>
                <w:sz w:val="21"/>
                <w:szCs w:val="21"/>
                <w:highlight w:val="none"/>
                <w:lang w:val="en-US" w:eastAsia="zh-CN"/>
              </w:rPr>
              <w:t>4.放电时长：三路同时工作，TSP负载2kPa，放电时长＞8h；</w:t>
            </w:r>
            <w:r>
              <w:rPr>
                <w:rStyle w:val="37"/>
                <w:rFonts w:hint="eastAsia" w:ascii="宋体" w:hAnsi="宋体" w:cs="宋体"/>
                <w:b w:val="0"/>
                <w:bCs/>
                <w:color w:val="auto"/>
                <w:sz w:val="21"/>
                <w:szCs w:val="21"/>
                <w:highlight w:val="none"/>
                <w:lang w:val="en-US" w:eastAsia="zh-CN"/>
              </w:rPr>
              <w:br w:type="textWrapping"/>
            </w:r>
            <w:r>
              <w:rPr>
                <w:rStyle w:val="37"/>
                <w:rFonts w:hint="eastAsia" w:ascii="宋体" w:hAnsi="宋体" w:cs="宋体"/>
                <w:b w:val="0"/>
                <w:bCs/>
                <w:color w:val="auto"/>
                <w:sz w:val="21"/>
                <w:szCs w:val="21"/>
                <w:highlight w:val="none"/>
                <w:lang w:val="en-US" w:eastAsia="zh-CN"/>
              </w:rPr>
              <w:t>5.彩色高清液晶触摸屏，内置高效锂电池，内置北斗定位模块；</w:t>
            </w:r>
            <w:r>
              <w:rPr>
                <w:rStyle w:val="37"/>
                <w:rFonts w:hint="eastAsia" w:ascii="宋体" w:hAnsi="宋体" w:cs="宋体"/>
                <w:b w:val="0"/>
                <w:bCs/>
                <w:color w:val="auto"/>
                <w:sz w:val="21"/>
                <w:szCs w:val="21"/>
                <w:highlight w:val="none"/>
                <w:lang w:val="en-US" w:eastAsia="zh-CN"/>
              </w:rPr>
              <w:br w:type="textWrapping"/>
            </w:r>
            <w:r>
              <w:rPr>
                <w:rStyle w:val="37"/>
                <w:rFonts w:hint="eastAsia" w:ascii="宋体" w:hAnsi="宋体" w:cs="宋体"/>
                <w:b w:val="0"/>
                <w:bCs/>
                <w:color w:val="auto"/>
                <w:sz w:val="21"/>
                <w:szCs w:val="21"/>
                <w:highlight w:val="none"/>
                <w:lang w:val="en-US" w:eastAsia="zh-CN"/>
              </w:rPr>
              <w:t xml:space="preserve">6.整机能满足防雨、防尘、防静电及防碰撞等情况，保证在雨、雪、扬尘、重度霾天气条件下正常工作； </w:t>
            </w:r>
            <w:r>
              <w:rPr>
                <w:rStyle w:val="37"/>
                <w:rFonts w:hint="eastAsia" w:ascii="宋体" w:hAnsi="宋体" w:cs="宋体"/>
                <w:b w:val="0"/>
                <w:bCs/>
                <w:color w:val="auto"/>
                <w:sz w:val="21"/>
                <w:szCs w:val="21"/>
                <w:highlight w:val="none"/>
                <w:lang w:val="en-US" w:eastAsia="zh-CN"/>
              </w:rPr>
              <w:br w:type="textWrapping"/>
            </w:r>
            <w:r>
              <w:rPr>
                <w:rStyle w:val="37"/>
                <w:rFonts w:hint="eastAsia" w:ascii="宋体" w:hAnsi="宋体" w:cs="宋体"/>
                <w:b w:val="0"/>
                <w:bCs/>
                <w:color w:val="auto"/>
                <w:sz w:val="21"/>
                <w:szCs w:val="21"/>
                <w:highlight w:val="none"/>
                <w:lang w:val="en-US" w:eastAsia="zh-CN"/>
              </w:rPr>
              <w:t>7.具有三路同时采样功能，一路颗粒物采样，两路大气采样，可同时采集空气中的颗粒物和气态污染物；</w:t>
            </w:r>
            <w:r>
              <w:rPr>
                <w:rStyle w:val="37"/>
                <w:rFonts w:hint="eastAsia" w:ascii="宋体" w:hAnsi="宋体" w:cs="宋体"/>
                <w:b w:val="0"/>
                <w:bCs/>
                <w:color w:val="auto"/>
                <w:sz w:val="21"/>
                <w:szCs w:val="21"/>
                <w:highlight w:val="none"/>
                <w:lang w:val="en-US" w:eastAsia="zh-CN"/>
              </w:rPr>
              <w:br w:type="textWrapping"/>
            </w:r>
            <w:r>
              <w:rPr>
                <w:rStyle w:val="37"/>
                <w:rFonts w:hint="eastAsia" w:ascii="宋体" w:hAnsi="宋体" w:cs="宋体"/>
                <w:b w:val="0"/>
                <w:bCs/>
                <w:color w:val="auto"/>
                <w:sz w:val="21"/>
                <w:szCs w:val="21"/>
                <w:highlight w:val="none"/>
                <w:lang w:val="en-US" w:eastAsia="zh-CN"/>
              </w:rPr>
              <w:t>8.仪器内置电子标签，可通过出入库管理系统进行仪器管理；</w:t>
            </w:r>
            <w:r>
              <w:rPr>
                <w:rStyle w:val="37"/>
                <w:rFonts w:hint="eastAsia" w:ascii="宋体" w:hAnsi="宋体" w:cs="宋体"/>
                <w:b w:val="0"/>
                <w:bCs/>
                <w:color w:val="auto"/>
                <w:sz w:val="21"/>
                <w:szCs w:val="21"/>
                <w:highlight w:val="none"/>
                <w:lang w:val="en-US" w:eastAsia="zh-CN"/>
              </w:rPr>
              <w:br w:type="textWrapping"/>
            </w:r>
            <w:r>
              <w:rPr>
                <w:rStyle w:val="37"/>
                <w:rFonts w:hint="eastAsia" w:ascii="宋体" w:hAnsi="宋体" w:cs="宋体"/>
                <w:b w:val="0"/>
                <w:bCs/>
                <w:color w:val="auto"/>
                <w:sz w:val="21"/>
                <w:szCs w:val="21"/>
                <w:highlight w:val="none"/>
                <w:lang w:val="en-US" w:eastAsia="zh-CN"/>
              </w:rPr>
              <w:t>9.采用大流量、高负压无刷采样泵，流量100L/min时，负载能力＞6kPa，额定80%负载时，可不间断运行时间＞5000小时；</w:t>
            </w:r>
            <w:r>
              <w:rPr>
                <w:rStyle w:val="37"/>
                <w:rFonts w:hint="eastAsia" w:ascii="宋体" w:hAnsi="宋体" w:cs="宋体"/>
                <w:b w:val="0"/>
                <w:bCs/>
                <w:color w:val="auto"/>
                <w:sz w:val="21"/>
                <w:szCs w:val="21"/>
                <w:highlight w:val="none"/>
                <w:lang w:val="en-US" w:eastAsia="zh-CN"/>
              </w:rPr>
              <w:br w:type="textWrapping"/>
            </w:r>
            <w:r>
              <w:rPr>
                <w:rStyle w:val="37"/>
                <w:rFonts w:hint="eastAsia" w:ascii="宋体" w:hAnsi="宋体" w:cs="宋体"/>
                <w:b w:val="0"/>
                <w:bCs/>
                <w:color w:val="auto"/>
                <w:sz w:val="21"/>
                <w:szCs w:val="21"/>
                <w:highlight w:val="none"/>
                <w:lang w:val="en-US" w:eastAsia="zh-CN"/>
              </w:rPr>
              <w:t>10.采样泵控制器具有防气路阻塞及低流量保护功能；可实现恒流采样、定时采样、间隔采样、24小时连续采样多种采样方式，且采样流量和采样时间均可单独控制；采用高精度、耐腐蚀、耐高湿电子流量计；</w:t>
            </w:r>
            <w:r>
              <w:rPr>
                <w:rStyle w:val="37"/>
                <w:rFonts w:hint="eastAsia" w:ascii="宋体" w:hAnsi="宋体" w:cs="宋体"/>
                <w:b w:val="0"/>
                <w:bCs/>
                <w:color w:val="auto"/>
                <w:sz w:val="21"/>
                <w:szCs w:val="21"/>
                <w:highlight w:val="none"/>
                <w:lang w:val="en-US" w:eastAsia="zh-CN"/>
              </w:rPr>
              <w:br w:type="textWrapping"/>
            </w:r>
            <w:r>
              <w:rPr>
                <w:rStyle w:val="37"/>
                <w:rFonts w:hint="eastAsia" w:ascii="宋体" w:hAnsi="宋体" w:cs="宋体"/>
                <w:b w:val="0"/>
                <w:bCs/>
                <w:color w:val="auto"/>
                <w:sz w:val="21"/>
                <w:szCs w:val="21"/>
                <w:highlight w:val="none"/>
                <w:lang w:val="en-US" w:eastAsia="zh-CN"/>
              </w:rPr>
              <w:t>11.内置大容量数据存储器，具备瞬时数据存储功能，支持USB数据导出，支持无线蓝牙打印功能；</w:t>
            </w:r>
            <w:r>
              <w:rPr>
                <w:rStyle w:val="37"/>
                <w:rFonts w:hint="eastAsia" w:ascii="宋体" w:hAnsi="宋体" w:cs="宋体"/>
                <w:b w:val="0"/>
                <w:bCs/>
                <w:color w:val="auto"/>
                <w:sz w:val="21"/>
                <w:szCs w:val="21"/>
                <w:highlight w:val="none"/>
                <w:lang w:val="en-US" w:eastAsia="zh-CN"/>
              </w:rPr>
              <w:br w:type="textWrapping"/>
            </w:r>
            <w:r>
              <w:rPr>
                <w:rStyle w:val="37"/>
                <w:rFonts w:hint="eastAsia" w:ascii="宋体" w:hAnsi="宋体" w:cs="宋体"/>
                <w:b w:val="0"/>
                <w:bCs/>
                <w:color w:val="auto"/>
                <w:sz w:val="21"/>
                <w:szCs w:val="21"/>
                <w:highlight w:val="none"/>
                <w:lang w:val="en-US" w:eastAsia="zh-CN"/>
              </w:rPr>
              <w:t>12.具有数据可视化分析功能，可实时展示仪器的工作状态、监测因子数据，呈现变化趋势，动态显示监测时间范围内的数据结果；具有资源库管理功能，包括应急资源库以及相关处理措施和建议；</w:t>
            </w:r>
            <w:r>
              <w:rPr>
                <w:rStyle w:val="37"/>
                <w:rFonts w:hint="eastAsia" w:ascii="宋体" w:hAnsi="宋体" w:cs="宋体"/>
                <w:b w:val="0"/>
                <w:bCs/>
                <w:color w:val="auto"/>
                <w:sz w:val="21"/>
                <w:szCs w:val="21"/>
                <w:highlight w:val="none"/>
                <w:lang w:val="en-US" w:eastAsia="zh-CN"/>
              </w:rPr>
              <w:br w:type="textWrapping"/>
            </w:r>
            <w:r>
              <w:rPr>
                <w:rStyle w:val="37"/>
                <w:rFonts w:hint="eastAsia" w:ascii="宋体" w:hAnsi="宋体" w:cs="宋体"/>
                <w:b w:val="0"/>
                <w:bCs/>
                <w:color w:val="auto"/>
                <w:sz w:val="21"/>
                <w:szCs w:val="21"/>
                <w:highlight w:val="none"/>
                <w:lang w:val="en-US" w:eastAsia="zh-CN"/>
              </w:rPr>
              <w:t>13.环境大气压力和温度，可测量可输入；压力传感器免维护免标定；采样过程中断电数据自动保护，来电后继续采样；</w:t>
            </w:r>
            <w:r>
              <w:rPr>
                <w:rStyle w:val="37"/>
                <w:rFonts w:hint="eastAsia" w:ascii="宋体" w:hAnsi="宋体" w:cs="宋体"/>
                <w:b w:val="0"/>
                <w:bCs/>
                <w:color w:val="auto"/>
                <w:sz w:val="21"/>
                <w:szCs w:val="21"/>
                <w:highlight w:val="none"/>
                <w:lang w:val="en-US" w:eastAsia="zh-CN"/>
              </w:rPr>
              <w:br w:type="textWrapping"/>
            </w:r>
            <w:r>
              <w:rPr>
                <w:rStyle w:val="37"/>
                <w:rFonts w:hint="eastAsia" w:ascii="宋体" w:hAnsi="宋体" w:cs="宋体"/>
                <w:b w:val="0"/>
                <w:bCs/>
                <w:color w:val="auto"/>
                <w:sz w:val="21"/>
                <w:szCs w:val="21"/>
                <w:highlight w:val="none"/>
                <w:lang w:val="en-US" w:eastAsia="zh-CN"/>
              </w:rPr>
              <w:t>14.主机支持二维码扫码观看操作视频，可下载移动APP软件（非公众号）扫码观看，同时支持PC端视频查看；</w:t>
            </w:r>
            <w:r>
              <w:rPr>
                <w:rStyle w:val="37"/>
                <w:rFonts w:hint="eastAsia" w:ascii="宋体" w:hAnsi="宋体" w:cs="宋体"/>
                <w:b w:val="0"/>
                <w:bCs/>
                <w:color w:val="auto"/>
                <w:sz w:val="21"/>
                <w:szCs w:val="21"/>
                <w:highlight w:val="none"/>
                <w:lang w:val="en-US" w:eastAsia="zh-CN"/>
              </w:rPr>
              <w:br w:type="textWrapping"/>
            </w:r>
            <w:r>
              <w:rPr>
                <w:rStyle w:val="37"/>
                <w:rFonts w:hint="eastAsia" w:ascii="宋体" w:hAnsi="宋体" w:cs="宋体"/>
                <w:b w:val="0"/>
                <w:bCs/>
                <w:color w:val="auto"/>
                <w:sz w:val="21"/>
                <w:szCs w:val="21"/>
                <w:highlight w:val="none"/>
                <w:lang w:val="en-US" w:eastAsia="zh-CN"/>
              </w:rPr>
              <w:t>15.支持一站式维保平台，可进行设备管理，包括出库、入库、流转，可进行标准快速检索、快速选型及标准解读。具备设备报修，物流信息查看，意见反馈等接口；</w:t>
            </w:r>
            <w:r>
              <w:rPr>
                <w:rStyle w:val="37"/>
                <w:rFonts w:hint="eastAsia" w:ascii="宋体" w:hAnsi="宋体" w:cs="宋体"/>
                <w:b w:val="0"/>
                <w:bCs/>
                <w:color w:val="auto"/>
                <w:sz w:val="21"/>
                <w:szCs w:val="21"/>
                <w:highlight w:val="none"/>
                <w:lang w:val="en-US" w:eastAsia="zh-CN"/>
              </w:rPr>
              <w:br w:type="textWrapping"/>
            </w:r>
            <w:r>
              <w:rPr>
                <w:rStyle w:val="37"/>
                <w:rFonts w:hint="eastAsia" w:ascii="宋体" w:hAnsi="宋体" w:cs="宋体"/>
                <w:b w:val="0"/>
                <w:bCs/>
                <w:color w:val="auto"/>
                <w:sz w:val="21"/>
                <w:szCs w:val="21"/>
                <w:highlight w:val="none"/>
                <w:lang w:val="en-US" w:eastAsia="zh-CN"/>
              </w:rPr>
              <w:t>16.符合标准要求：</w:t>
            </w:r>
            <w:r>
              <w:rPr>
                <w:rStyle w:val="37"/>
                <w:rFonts w:hint="eastAsia" w:ascii="宋体" w:hAnsi="宋体" w:cs="宋体"/>
                <w:b w:val="0"/>
                <w:bCs/>
                <w:color w:val="auto"/>
                <w:sz w:val="21"/>
                <w:szCs w:val="21"/>
                <w:highlight w:val="none"/>
                <w:lang w:val="en-US" w:eastAsia="zh-CN"/>
              </w:rPr>
              <w:br w:type="textWrapping"/>
            </w:r>
            <w:r>
              <w:rPr>
                <w:rStyle w:val="37"/>
                <w:rFonts w:hint="eastAsia" w:ascii="宋体" w:hAnsi="宋体" w:cs="宋体"/>
                <w:b w:val="0"/>
                <w:bCs/>
                <w:color w:val="auto"/>
                <w:sz w:val="21"/>
                <w:szCs w:val="21"/>
                <w:highlight w:val="none"/>
                <w:lang w:val="en-US" w:eastAsia="zh-CN"/>
              </w:rPr>
              <w:t>《HJ618-2011 环境空气PM10和PM2.5的测定 重量法》、《HJ 656-2013  环境空气颗粒物（PM2.5）手工监测方法（重量法）技术规范》、《HJ 93-2013环境空气颗粒物（PM10和PM2.5）采样器技术要求及检测方法》、《HJ/T 374-2007 总悬浮颗粒物采样器技术要求及检测方法》、《HJ/T 375-2007 环境空气采样器技术要求及检测方法》、《JJG 943-2011总悬浮颗粒物采样器检定规程》、《JJG 956-2013 大气采样器检定规程》</w:t>
            </w:r>
            <w:r>
              <w:rPr>
                <w:rStyle w:val="37"/>
                <w:rFonts w:hint="eastAsia" w:ascii="宋体" w:hAnsi="宋体" w:cs="宋体"/>
                <w:b w:val="0"/>
                <w:bCs/>
                <w:color w:val="auto"/>
                <w:sz w:val="21"/>
                <w:szCs w:val="21"/>
                <w:highlight w:val="none"/>
                <w:lang w:val="en-US" w:eastAsia="zh-CN"/>
              </w:rPr>
              <w:br w:type="textWrapping"/>
            </w:r>
            <w:r>
              <w:rPr>
                <w:rStyle w:val="37"/>
                <w:rFonts w:hint="eastAsia" w:ascii="宋体" w:hAnsi="宋体" w:cs="宋体"/>
                <w:b w:val="0"/>
                <w:bCs/>
                <w:color w:val="auto"/>
                <w:sz w:val="21"/>
                <w:szCs w:val="21"/>
                <w:highlight w:val="none"/>
                <w:lang w:val="en-US" w:eastAsia="zh-CN"/>
              </w:rPr>
              <w:t>17.配置要求：</w:t>
            </w:r>
            <w:r>
              <w:rPr>
                <w:rStyle w:val="37"/>
                <w:rFonts w:hint="eastAsia" w:ascii="宋体" w:hAnsi="宋体" w:cs="宋体"/>
                <w:b w:val="0"/>
                <w:bCs/>
                <w:color w:val="auto"/>
                <w:sz w:val="21"/>
                <w:szCs w:val="21"/>
                <w:highlight w:val="none"/>
                <w:lang w:val="en-US" w:eastAsia="zh-CN"/>
              </w:rPr>
              <w:br w:type="textWrapping"/>
            </w:r>
            <w:r>
              <w:rPr>
                <w:rStyle w:val="37"/>
                <w:rFonts w:hint="eastAsia" w:ascii="宋体" w:hAnsi="宋体" w:cs="宋体"/>
                <w:b w:val="0"/>
                <w:bCs/>
                <w:color w:val="auto"/>
                <w:sz w:val="21"/>
                <w:szCs w:val="21"/>
                <w:highlight w:val="none"/>
                <w:lang w:val="en-US" w:eastAsia="zh-CN"/>
              </w:rPr>
              <w:t>主机1台、说明书1份、三脚架1个、干燥筒2个、滤膜1盒、TSP/PM10切割器1套。</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textAlignment w:val="auto"/>
              <w:rPr>
                <w:rStyle w:val="37"/>
                <w:rFonts w:hint="eastAsia" w:ascii="宋体" w:hAnsi="宋体" w:cs="宋体"/>
                <w:b w:val="0"/>
                <w:bCs/>
                <w:color w:val="auto"/>
                <w:sz w:val="21"/>
                <w:szCs w:val="21"/>
                <w:highlight w:val="none"/>
                <w:lang w:val="en-US" w:eastAsia="zh-CN"/>
              </w:rPr>
            </w:pPr>
            <w:r>
              <w:rPr>
                <w:rStyle w:val="37"/>
                <w:rFonts w:hint="eastAsia" w:ascii="宋体" w:hAnsi="宋体" w:cs="宋体"/>
                <w:b w:val="0"/>
                <w:bCs/>
                <w:color w:val="auto"/>
                <w:sz w:val="21"/>
                <w:szCs w:val="21"/>
                <w:highlight w:val="none"/>
                <w:lang w:val="en-US" w:eastAsia="zh-CN"/>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7"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textAlignment w:val="auto"/>
              <w:rPr>
                <w:rStyle w:val="37"/>
                <w:rFonts w:hint="eastAsia" w:ascii="宋体" w:hAnsi="宋体" w:cs="宋体"/>
                <w:b w:val="0"/>
                <w:bCs/>
                <w:color w:val="auto"/>
                <w:sz w:val="21"/>
                <w:szCs w:val="21"/>
                <w:highlight w:val="none"/>
                <w:lang w:val="en-US" w:eastAsia="zh-CN"/>
              </w:rPr>
            </w:pPr>
            <w:r>
              <w:rPr>
                <w:rStyle w:val="37"/>
                <w:rFonts w:hint="eastAsia" w:ascii="宋体" w:hAnsi="宋体" w:cs="宋体"/>
                <w:b w:val="0"/>
                <w:bCs/>
                <w:color w:val="auto"/>
                <w:sz w:val="21"/>
                <w:szCs w:val="21"/>
                <w:highlight w:val="none"/>
                <w:lang w:val="en-US" w:eastAsia="zh-CN"/>
              </w:rPr>
              <w:t>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Style w:val="37"/>
                <w:rFonts w:hint="eastAsia" w:ascii="宋体" w:hAnsi="宋体" w:cs="宋体"/>
                <w:b w:val="0"/>
                <w:bCs/>
                <w:color w:val="auto"/>
                <w:sz w:val="21"/>
                <w:szCs w:val="21"/>
                <w:highlight w:val="none"/>
                <w:lang w:val="en-US" w:eastAsia="zh-CN"/>
              </w:rPr>
            </w:pPr>
            <w:r>
              <w:rPr>
                <w:rStyle w:val="37"/>
                <w:rFonts w:hint="eastAsia" w:ascii="宋体" w:hAnsi="宋体" w:cs="宋体"/>
                <w:b w:val="0"/>
                <w:bCs/>
                <w:color w:val="auto"/>
                <w:sz w:val="21"/>
                <w:szCs w:val="21"/>
                <w:highlight w:val="none"/>
                <w:lang w:val="en-US" w:eastAsia="zh-CN"/>
              </w:rPr>
              <w:t>实验室专用冷藏柜</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Style w:val="37"/>
                <w:rFonts w:hint="eastAsia" w:ascii="宋体" w:hAnsi="宋体" w:cs="宋体"/>
                <w:b w:val="0"/>
                <w:bCs/>
                <w:color w:val="auto"/>
                <w:sz w:val="21"/>
                <w:szCs w:val="21"/>
                <w:highlight w:val="none"/>
                <w:lang w:val="en-US" w:eastAsia="zh-CN"/>
              </w:rPr>
            </w:pPr>
            <w:r>
              <w:rPr>
                <w:rStyle w:val="37"/>
                <w:rFonts w:hint="eastAsia" w:ascii="宋体" w:hAnsi="宋体" w:cs="宋体"/>
                <w:b w:val="0"/>
                <w:bCs/>
                <w:color w:val="auto"/>
                <w:sz w:val="21"/>
                <w:szCs w:val="21"/>
                <w:highlight w:val="none"/>
                <w:lang w:val="en-US" w:eastAsia="zh-CN"/>
              </w:rPr>
              <w:t>1.立式对开门设计，有效容积≥761L;</w:t>
            </w:r>
            <w:r>
              <w:rPr>
                <w:rStyle w:val="37"/>
                <w:rFonts w:hint="eastAsia" w:ascii="宋体" w:hAnsi="宋体" w:cs="宋体"/>
                <w:b w:val="0"/>
                <w:bCs/>
                <w:color w:val="auto"/>
                <w:sz w:val="21"/>
                <w:szCs w:val="21"/>
                <w:highlight w:val="none"/>
                <w:lang w:val="en-US" w:eastAsia="zh-CN"/>
              </w:rPr>
              <w:br w:type="textWrapping"/>
            </w:r>
            <w:r>
              <w:rPr>
                <w:rStyle w:val="37"/>
                <w:rFonts w:hint="eastAsia" w:ascii="宋体" w:hAnsi="宋体" w:cs="宋体"/>
                <w:b w:val="0"/>
                <w:bCs/>
                <w:color w:val="auto"/>
                <w:sz w:val="21"/>
                <w:szCs w:val="21"/>
                <w:highlight w:val="none"/>
                <w:lang w:val="en-US" w:eastAsia="zh-CN"/>
              </w:rPr>
              <w:t>2.采用微电脑控制器，箱内温度范围2℃~8℃；LED温度显示，控制&amp;显示精度0.1℃；</w:t>
            </w:r>
            <w:r>
              <w:rPr>
                <w:rStyle w:val="37"/>
                <w:rFonts w:hint="eastAsia" w:ascii="宋体" w:hAnsi="宋体" w:cs="宋体"/>
                <w:b w:val="0"/>
                <w:bCs/>
                <w:color w:val="auto"/>
                <w:sz w:val="21"/>
                <w:szCs w:val="21"/>
                <w:highlight w:val="none"/>
                <w:lang w:val="en-US" w:eastAsia="zh-CN"/>
              </w:rPr>
              <w:br w:type="textWrapping"/>
            </w:r>
            <w:r>
              <w:rPr>
                <w:rStyle w:val="37"/>
                <w:rFonts w:hint="eastAsia" w:ascii="宋体" w:hAnsi="宋体" w:cs="宋体"/>
                <w:b w:val="0"/>
                <w:bCs/>
                <w:color w:val="auto"/>
                <w:sz w:val="21"/>
                <w:szCs w:val="21"/>
                <w:highlight w:val="none"/>
                <w:lang w:val="en-US" w:eastAsia="zh-CN"/>
              </w:rPr>
              <w:t>3.全角度自关门设计；风冷设计，设定温度默认5℃（用户可调整为4℃），温度均匀度±1.5℃；</w:t>
            </w:r>
            <w:r>
              <w:rPr>
                <w:rStyle w:val="37"/>
                <w:rFonts w:hint="eastAsia" w:ascii="宋体" w:hAnsi="宋体" w:cs="宋体"/>
                <w:b w:val="0"/>
                <w:bCs/>
                <w:color w:val="auto"/>
                <w:sz w:val="21"/>
                <w:szCs w:val="21"/>
                <w:highlight w:val="none"/>
                <w:lang w:val="en-US" w:eastAsia="zh-CN"/>
              </w:rPr>
              <w:br w:type="textWrapping"/>
            </w:r>
            <w:r>
              <w:rPr>
                <w:rStyle w:val="37"/>
                <w:rFonts w:hint="eastAsia" w:ascii="宋体" w:hAnsi="宋体" w:cs="宋体"/>
                <w:b w:val="0"/>
                <w:bCs/>
                <w:color w:val="auto"/>
                <w:sz w:val="21"/>
                <w:szCs w:val="21"/>
                <w:highlight w:val="none"/>
                <w:lang w:val="en-US" w:eastAsia="zh-CN"/>
              </w:rPr>
              <w:t xml:space="preserve">4.整机配备2个测试孔，满足用户根据实际需要检测箱内温度；标配12个蘸塑搁架；标配10个价目条； </w:t>
            </w:r>
            <w:r>
              <w:rPr>
                <w:rStyle w:val="37"/>
                <w:rFonts w:hint="eastAsia" w:ascii="宋体" w:hAnsi="宋体" w:cs="宋体"/>
                <w:b w:val="0"/>
                <w:bCs/>
                <w:color w:val="auto"/>
                <w:sz w:val="21"/>
                <w:szCs w:val="21"/>
                <w:highlight w:val="none"/>
                <w:lang w:val="en-US" w:eastAsia="zh-CN"/>
              </w:rPr>
              <w:br w:type="textWrapping"/>
            </w:r>
            <w:r>
              <w:rPr>
                <w:rStyle w:val="37"/>
                <w:rFonts w:hint="eastAsia" w:ascii="宋体" w:hAnsi="宋体" w:cs="宋体"/>
                <w:b w:val="0"/>
                <w:bCs/>
                <w:color w:val="auto"/>
                <w:sz w:val="21"/>
                <w:szCs w:val="21"/>
                <w:highlight w:val="none"/>
                <w:lang w:val="en-US" w:eastAsia="zh-CN"/>
              </w:rPr>
              <w:t>5.采用三层钢化镀膜玻璃，边框电加热结构，智感除露（受环温控制），32℃、80%湿度下无凝露；</w:t>
            </w:r>
            <w:r>
              <w:rPr>
                <w:rStyle w:val="37"/>
                <w:rFonts w:hint="eastAsia" w:ascii="宋体" w:hAnsi="宋体" w:cs="宋体"/>
                <w:b w:val="0"/>
                <w:bCs/>
                <w:color w:val="auto"/>
                <w:sz w:val="21"/>
                <w:szCs w:val="21"/>
                <w:highlight w:val="none"/>
                <w:lang w:val="en-US" w:eastAsia="zh-CN"/>
              </w:rPr>
              <w:br w:type="textWrapping"/>
            </w:r>
            <w:r>
              <w:rPr>
                <w:rStyle w:val="37"/>
                <w:rFonts w:hint="eastAsia" w:ascii="宋体" w:hAnsi="宋体" w:cs="宋体"/>
                <w:b w:val="0"/>
                <w:bCs/>
                <w:color w:val="auto"/>
                <w:sz w:val="21"/>
                <w:szCs w:val="21"/>
                <w:highlight w:val="none"/>
                <w:lang w:val="en-US" w:eastAsia="zh-CN"/>
              </w:rPr>
              <w:t>6.具备4种报警方式：声音蜂鸣报警、灯光闪烁报警、远程报警、云平台报警；报警功能齐全：高温报警、低温报警、高环温报警、开门报警、断电报警、传感器故障报警、电池故障报警、冷凝器脏堵报警、通讯故障报警；</w:t>
            </w:r>
            <w:r>
              <w:rPr>
                <w:rStyle w:val="37"/>
                <w:rFonts w:hint="eastAsia" w:ascii="宋体" w:hAnsi="宋体" w:cs="宋体"/>
                <w:b w:val="0"/>
                <w:bCs/>
                <w:color w:val="auto"/>
                <w:sz w:val="21"/>
                <w:szCs w:val="21"/>
                <w:highlight w:val="none"/>
                <w:lang w:val="en-US" w:eastAsia="zh-CN"/>
              </w:rPr>
              <w:br w:type="textWrapping"/>
            </w:r>
            <w:r>
              <w:rPr>
                <w:rStyle w:val="37"/>
                <w:rFonts w:hint="eastAsia" w:ascii="宋体" w:hAnsi="宋体" w:cs="宋体"/>
                <w:b w:val="0"/>
                <w:bCs/>
                <w:color w:val="auto"/>
                <w:sz w:val="21"/>
                <w:szCs w:val="21"/>
                <w:highlight w:val="none"/>
                <w:lang w:val="en-US" w:eastAsia="zh-CN"/>
              </w:rPr>
              <w:t>7.智能变频压缩机，碳氢制冷剂；直流静音冷凝风机；整机噪音低至39dB(A)，日能耗低至2.6kW·h；</w:t>
            </w:r>
            <w:r>
              <w:rPr>
                <w:rStyle w:val="37"/>
                <w:rFonts w:hint="eastAsia" w:ascii="宋体" w:hAnsi="宋体" w:cs="宋体"/>
                <w:b w:val="0"/>
                <w:bCs/>
                <w:color w:val="auto"/>
                <w:sz w:val="21"/>
                <w:szCs w:val="21"/>
                <w:highlight w:val="none"/>
                <w:lang w:val="en-US" w:eastAsia="zh-CN"/>
              </w:rPr>
              <w:br w:type="textWrapping"/>
            </w:r>
            <w:r>
              <w:rPr>
                <w:rStyle w:val="37"/>
                <w:rFonts w:hint="eastAsia" w:ascii="宋体" w:hAnsi="宋体" w:cs="宋体"/>
                <w:b w:val="0"/>
                <w:bCs/>
                <w:color w:val="auto"/>
                <w:sz w:val="21"/>
                <w:szCs w:val="21"/>
                <w:highlight w:val="none"/>
                <w:lang w:val="en-US" w:eastAsia="zh-CN"/>
              </w:rPr>
              <w:t>8.标配后备电池，满足断电后报警并继续显示箱内温度24小时需求；6路传感器：控制、上温、下温、化霜、冷凝器、环温；</w:t>
            </w:r>
            <w:r>
              <w:rPr>
                <w:rStyle w:val="37"/>
                <w:rFonts w:hint="eastAsia" w:ascii="宋体" w:hAnsi="宋体" w:cs="宋体"/>
                <w:b w:val="0"/>
                <w:bCs/>
                <w:color w:val="auto"/>
                <w:sz w:val="21"/>
                <w:szCs w:val="21"/>
                <w:highlight w:val="none"/>
                <w:lang w:val="en-US" w:eastAsia="zh-CN"/>
              </w:rPr>
              <w:br w:type="textWrapping"/>
            </w:r>
            <w:r>
              <w:rPr>
                <w:rStyle w:val="37"/>
                <w:rFonts w:hint="eastAsia" w:ascii="宋体" w:hAnsi="宋体" w:cs="宋体"/>
                <w:b w:val="0"/>
                <w:bCs/>
                <w:color w:val="auto"/>
                <w:sz w:val="21"/>
                <w:szCs w:val="21"/>
                <w:highlight w:val="none"/>
                <w:lang w:val="en-US" w:eastAsia="zh-CN"/>
              </w:rPr>
              <w:t>9.箱内标配LED照明灯，开门灯自动亮起，关门自动关闭，也可外部通过独立灯开关控制；</w:t>
            </w:r>
            <w:r>
              <w:rPr>
                <w:rStyle w:val="37"/>
                <w:rFonts w:hint="eastAsia" w:ascii="宋体" w:hAnsi="宋体" w:cs="宋体"/>
                <w:b w:val="0"/>
                <w:bCs/>
                <w:color w:val="auto"/>
                <w:sz w:val="21"/>
                <w:szCs w:val="21"/>
                <w:highlight w:val="none"/>
                <w:lang w:val="en-US" w:eastAsia="zh-CN"/>
              </w:rPr>
              <w:br w:type="textWrapping"/>
            </w:r>
            <w:r>
              <w:rPr>
                <w:rStyle w:val="37"/>
                <w:rFonts w:hint="eastAsia" w:ascii="宋体" w:hAnsi="宋体" w:cs="宋体"/>
                <w:b w:val="0"/>
                <w:bCs/>
                <w:color w:val="auto"/>
                <w:sz w:val="21"/>
                <w:szCs w:val="21"/>
                <w:highlight w:val="none"/>
                <w:lang w:val="en-US" w:eastAsia="zh-CN"/>
              </w:rPr>
              <w:t>10.标配USB模块，输出PDF格式文件；可记录十年的温度数据；标配WIFI物联模块，可通过手机APP远程监控设备状态；标配门锁，用户可自行加装锁具，实现双锁管理。</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textAlignment w:val="auto"/>
              <w:rPr>
                <w:rStyle w:val="37"/>
                <w:rFonts w:hint="eastAsia" w:ascii="宋体" w:hAnsi="宋体" w:cs="宋体"/>
                <w:b w:val="0"/>
                <w:bCs/>
                <w:color w:val="auto"/>
                <w:sz w:val="21"/>
                <w:szCs w:val="21"/>
                <w:highlight w:val="none"/>
                <w:lang w:val="en-US" w:eastAsia="zh-CN"/>
              </w:rPr>
            </w:pPr>
            <w:r>
              <w:rPr>
                <w:rStyle w:val="37"/>
                <w:rFonts w:hint="eastAsia" w:ascii="宋体" w:hAnsi="宋体" w:cs="宋体"/>
                <w:b w:val="0"/>
                <w:bCs/>
                <w:color w:val="auto"/>
                <w:sz w:val="21"/>
                <w:szCs w:val="21"/>
                <w:highlight w:val="none"/>
                <w:lang w:val="en-US" w:eastAsia="zh-CN"/>
              </w:rPr>
              <w:t>3台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9"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textAlignment w:val="auto"/>
              <w:rPr>
                <w:rStyle w:val="37"/>
                <w:rFonts w:hint="eastAsia" w:ascii="宋体" w:hAnsi="宋体" w:cs="宋体"/>
                <w:b w:val="0"/>
                <w:bCs/>
                <w:color w:val="auto"/>
                <w:sz w:val="21"/>
                <w:szCs w:val="21"/>
                <w:highlight w:val="none"/>
                <w:lang w:val="en-US" w:eastAsia="zh-CN"/>
              </w:rPr>
            </w:pPr>
            <w:r>
              <w:rPr>
                <w:rStyle w:val="37"/>
                <w:rFonts w:hint="eastAsia" w:ascii="宋体" w:hAnsi="宋体" w:cs="宋体"/>
                <w:b w:val="0"/>
                <w:bCs/>
                <w:color w:val="auto"/>
                <w:sz w:val="21"/>
                <w:szCs w:val="21"/>
                <w:highlight w:val="none"/>
                <w:lang w:val="en-US" w:eastAsia="zh-CN"/>
              </w:rPr>
              <w:t>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Style w:val="37"/>
                <w:rFonts w:hint="eastAsia" w:ascii="宋体" w:hAnsi="宋体" w:cs="宋体"/>
                <w:b w:val="0"/>
                <w:bCs/>
                <w:color w:val="auto"/>
                <w:sz w:val="21"/>
                <w:szCs w:val="21"/>
                <w:highlight w:val="none"/>
                <w:lang w:val="en-US" w:eastAsia="zh-CN"/>
              </w:rPr>
            </w:pPr>
            <w:r>
              <w:rPr>
                <w:rStyle w:val="37"/>
                <w:rFonts w:hint="eastAsia" w:ascii="宋体" w:hAnsi="宋体" w:cs="宋体"/>
                <w:b w:val="0"/>
                <w:bCs/>
                <w:color w:val="auto"/>
                <w:sz w:val="21"/>
                <w:szCs w:val="21"/>
                <w:highlight w:val="none"/>
                <w:lang w:val="en-US" w:eastAsia="zh-CN"/>
              </w:rPr>
              <w:t>实验室专用冷藏柜</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Style w:val="37"/>
                <w:rFonts w:hint="eastAsia" w:ascii="宋体" w:hAnsi="宋体" w:cs="宋体"/>
                <w:b w:val="0"/>
                <w:bCs/>
                <w:color w:val="auto"/>
                <w:sz w:val="21"/>
                <w:szCs w:val="21"/>
                <w:highlight w:val="none"/>
                <w:lang w:val="en-US" w:eastAsia="zh-CN"/>
              </w:rPr>
            </w:pPr>
            <w:r>
              <w:rPr>
                <w:rStyle w:val="37"/>
                <w:rFonts w:hint="eastAsia" w:ascii="宋体" w:hAnsi="宋体" w:cs="宋体"/>
                <w:b w:val="0"/>
                <w:bCs/>
                <w:color w:val="auto"/>
                <w:sz w:val="21"/>
                <w:szCs w:val="21"/>
                <w:highlight w:val="none"/>
                <w:lang w:val="en-US" w:eastAsia="zh-CN"/>
              </w:rPr>
              <w:t>1.有效容积：箱内有效容积≥310L；</w:t>
            </w:r>
            <w:r>
              <w:rPr>
                <w:rStyle w:val="37"/>
                <w:rFonts w:hint="eastAsia" w:ascii="宋体" w:hAnsi="宋体" w:cs="宋体"/>
                <w:b w:val="0"/>
                <w:bCs/>
                <w:color w:val="auto"/>
                <w:sz w:val="21"/>
                <w:szCs w:val="21"/>
                <w:highlight w:val="none"/>
                <w:lang w:val="en-US" w:eastAsia="zh-CN"/>
              </w:rPr>
              <w:br w:type="textWrapping"/>
            </w:r>
            <w:r>
              <w:rPr>
                <w:rStyle w:val="37"/>
                <w:rFonts w:hint="eastAsia" w:ascii="宋体" w:hAnsi="宋体" w:cs="宋体"/>
                <w:b w:val="0"/>
                <w:bCs/>
                <w:color w:val="auto"/>
                <w:sz w:val="21"/>
                <w:szCs w:val="21"/>
                <w:highlight w:val="none"/>
                <w:lang w:val="en-US" w:eastAsia="zh-CN"/>
              </w:rPr>
              <w:t>2.温度控制</w:t>
            </w:r>
            <w:r>
              <w:rPr>
                <w:rStyle w:val="37"/>
                <w:rFonts w:hint="eastAsia" w:ascii="宋体" w:hAnsi="宋体" w:cs="宋体"/>
                <w:b w:val="0"/>
                <w:bCs/>
                <w:color w:val="auto"/>
                <w:sz w:val="21"/>
                <w:szCs w:val="21"/>
                <w:highlight w:val="none"/>
                <w:lang w:val="en-US" w:eastAsia="zh-CN"/>
              </w:rPr>
              <w:t>：</w:t>
            </w:r>
            <w:r>
              <w:rPr>
                <w:rStyle w:val="37"/>
                <w:rFonts w:hint="eastAsia" w:ascii="宋体" w:hAnsi="宋体" w:cs="宋体"/>
                <w:b w:val="0"/>
                <w:bCs/>
                <w:color w:val="auto"/>
                <w:sz w:val="21"/>
                <w:szCs w:val="21"/>
                <w:highlight w:val="none"/>
                <w:lang w:val="en-US" w:eastAsia="zh-CN"/>
              </w:rPr>
              <w:t>微电脑控制，箱内控温范围2-8℃，操作方便简洁，LED数码管显示，实时显示箱内温度、湿度，观察方便；控温精度显示精度均为0.1℃；</w:t>
            </w:r>
            <w:r>
              <w:rPr>
                <w:rStyle w:val="37"/>
                <w:rFonts w:hint="eastAsia" w:ascii="宋体" w:hAnsi="宋体" w:cs="宋体"/>
                <w:b w:val="0"/>
                <w:bCs/>
                <w:color w:val="auto"/>
                <w:sz w:val="21"/>
                <w:szCs w:val="21"/>
                <w:highlight w:val="none"/>
                <w:lang w:val="en-US" w:eastAsia="zh-CN"/>
              </w:rPr>
              <w:br w:type="textWrapping"/>
            </w:r>
            <w:r>
              <w:rPr>
                <w:rStyle w:val="37"/>
                <w:rFonts w:hint="eastAsia" w:ascii="宋体" w:hAnsi="宋体" w:cs="宋体"/>
                <w:b w:val="0"/>
                <w:bCs/>
                <w:color w:val="auto"/>
                <w:sz w:val="21"/>
                <w:szCs w:val="21"/>
                <w:highlight w:val="none"/>
                <w:lang w:val="en-US" w:eastAsia="zh-CN"/>
              </w:rPr>
              <w:t>3.整体结构：立式，单开真空玻璃门体，采用LBA无氟发泡，外壳采用预涂钢板外壳，内胆采用PS吸附成型内胆；</w:t>
            </w:r>
            <w:r>
              <w:rPr>
                <w:rStyle w:val="37"/>
                <w:rFonts w:hint="eastAsia" w:ascii="宋体" w:hAnsi="宋体" w:cs="宋体"/>
                <w:b w:val="0"/>
                <w:bCs/>
                <w:color w:val="auto"/>
                <w:sz w:val="21"/>
                <w:szCs w:val="21"/>
                <w:highlight w:val="none"/>
                <w:lang w:val="en-US" w:eastAsia="zh-CN"/>
              </w:rPr>
              <w:br w:type="textWrapping"/>
            </w:r>
            <w:r>
              <w:rPr>
                <w:rStyle w:val="37"/>
                <w:rFonts w:hint="eastAsia" w:ascii="宋体" w:hAnsi="宋体" w:cs="宋体"/>
                <w:b w:val="0"/>
                <w:bCs/>
                <w:color w:val="auto"/>
                <w:sz w:val="21"/>
                <w:szCs w:val="21"/>
                <w:highlight w:val="none"/>
                <w:lang w:val="en-US" w:eastAsia="zh-CN"/>
              </w:rPr>
              <w:t>4.核心组件：碳氢制冷剂；制冷系统：采用板式蒸发器设计，丝管式冷凝器设计；</w:t>
            </w:r>
            <w:r>
              <w:rPr>
                <w:rStyle w:val="37"/>
                <w:rFonts w:hint="eastAsia" w:ascii="宋体" w:hAnsi="宋体" w:cs="宋体"/>
                <w:b w:val="0"/>
                <w:bCs/>
                <w:color w:val="auto"/>
                <w:sz w:val="21"/>
                <w:szCs w:val="21"/>
                <w:highlight w:val="none"/>
                <w:lang w:val="en-US" w:eastAsia="zh-CN"/>
              </w:rPr>
              <w:br w:type="textWrapping"/>
            </w:r>
            <w:r>
              <w:rPr>
                <w:rStyle w:val="37"/>
                <w:rFonts w:hint="eastAsia" w:ascii="宋体" w:hAnsi="宋体" w:cs="宋体"/>
                <w:b w:val="0"/>
                <w:bCs/>
                <w:color w:val="auto"/>
                <w:sz w:val="21"/>
                <w:szCs w:val="21"/>
                <w:highlight w:val="none"/>
                <w:lang w:val="en-US" w:eastAsia="zh-CN"/>
              </w:rPr>
              <w:t>5.搭配温湿度传感器，实时显示箱内温度，温度均匀度≤3℃，波动度≤4.5℃；</w:t>
            </w:r>
            <w:r>
              <w:rPr>
                <w:rStyle w:val="37"/>
                <w:rFonts w:hint="eastAsia" w:ascii="宋体" w:hAnsi="宋体" w:cs="宋体"/>
                <w:b w:val="0"/>
                <w:bCs/>
                <w:color w:val="auto"/>
                <w:sz w:val="21"/>
                <w:szCs w:val="21"/>
                <w:highlight w:val="none"/>
                <w:lang w:val="en-US" w:eastAsia="zh-CN"/>
              </w:rPr>
              <w:br w:type="textWrapping"/>
            </w:r>
            <w:r>
              <w:rPr>
                <w:rStyle w:val="37"/>
                <w:rFonts w:hint="eastAsia" w:ascii="宋体" w:hAnsi="宋体" w:cs="宋体"/>
                <w:b w:val="0"/>
                <w:bCs/>
                <w:color w:val="auto"/>
                <w:sz w:val="21"/>
                <w:szCs w:val="21"/>
                <w:highlight w:val="none"/>
                <w:lang w:val="en-US" w:eastAsia="zh-CN"/>
              </w:rPr>
              <w:t>6.门体双层钢化LOW-E玻璃并拥有上吹风，门体具有自关门设计；</w:t>
            </w:r>
            <w:r>
              <w:rPr>
                <w:rStyle w:val="37"/>
                <w:rFonts w:hint="eastAsia" w:ascii="宋体" w:hAnsi="宋体" w:cs="宋体"/>
                <w:b w:val="0"/>
                <w:bCs/>
                <w:color w:val="auto"/>
                <w:sz w:val="21"/>
                <w:szCs w:val="21"/>
                <w:highlight w:val="none"/>
                <w:lang w:val="en-US" w:eastAsia="zh-CN"/>
              </w:rPr>
              <w:br w:type="textWrapping"/>
            </w:r>
            <w:r>
              <w:rPr>
                <w:rStyle w:val="37"/>
                <w:rFonts w:hint="eastAsia" w:ascii="宋体" w:hAnsi="宋体" w:cs="宋体"/>
                <w:b w:val="0"/>
                <w:bCs/>
                <w:color w:val="auto"/>
                <w:sz w:val="21"/>
                <w:szCs w:val="21"/>
                <w:highlight w:val="none"/>
                <w:lang w:val="en-US" w:eastAsia="zh-CN"/>
              </w:rPr>
              <w:t>7.安全系统：多重故障报警，具有蜂鸣报警、灯光闪烁报警方式，可实现高低温报警、传感器故障报警；</w:t>
            </w:r>
            <w:r>
              <w:rPr>
                <w:rStyle w:val="37"/>
                <w:rFonts w:hint="eastAsia" w:ascii="宋体" w:hAnsi="宋体" w:cs="宋体"/>
                <w:b w:val="0"/>
                <w:bCs/>
                <w:color w:val="auto"/>
                <w:sz w:val="21"/>
                <w:szCs w:val="21"/>
                <w:highlight w:val="none"/>
                <w:lang w:val="en-US" w:eastAsia="zh-CN"/>
              </w:rPr>
              <w:br w:type="textWrapping"/>
            </w:r>
            <w:r>
              <w:rPr>
                <w:rStyle w:val="37"/>
                <w:rFonts w:hint="eastAsia" w:ascii="宋体" w:hAnsi="宋体" w:cs="宋体"/>
                <w:b w:val="0"/>
                <w:bCs/>
                <w:color w:val="auto"/>
                <w:sz w:val="21"/>
                <w:szCs w:val="21"/>
                <w:highlight w:val="none"/>
                <w:lang w:val="en-US" w:eastAsia="zh-CN"/>
              </w:rPr>
              <w:t>8.数据存储：选配数据存储模块，每6分钟记录一次数据，可通过前置的USB接口读取，插入U盘导出冰箱使用期间所有数据，数据可导出图表格式，温度数据可存储十年，实现温度数据的可追溯性；</w:t>
            </w:r>
            <w:r>
              <w:rPr>
                <w:rStyle w:val="37"/>
                <w:rFonts w:hint="eastAsia" w:ascii="宋体" w:hAnsi="宋体" w:cs="宋体"/>
                <w:b w:val="0"/>
                <w:bCs/>
                <w:color w:val="auto"/>
                <w:sz w:val="21"/>
                <w:szCs w:val="21"/>
                <w:highlight w:val="none"/>
                <w:lang w:val="en-US" w:eastAsia="zh-CN"/>
              </w:rPr>
              <w:br w:type="textWrapping"/>
            </w:r>
            <w:r>
              <w:rPr>
                <w:rStyle w:val="37"/>
                <w:rFonts w:hint="eastAsia" w:ascii="宋体" w:hAnsi="宋体" w:cs="宋体"/>
                <w:b w:val="0"/>
                <w:bCs/>
                <w:color w:val="auto"/>
                <w:sz w:val="21"/>
                <w:szCs w:val="21"/>
                <w:highlight w:val="none"/>
                <w:lang w:val="en-US" w:eastAsia="zh-CN"/>
              </w:rPr>
              <w:t xml:space="preserve">9.温度监控：产品配有一个测试孔，方便客户接入各式设备，对箱内温度进行监测；箱内配置：多层搁架设计，搁架间距可调，充分利用箱内空间；出厂标配6个搁架，数量可根据用户需求增加，标配价目条； </w:t>
            </w:r>
            <w:r>
              <w:rPr>
                <w:rStyle w:val="37"/>
                <w:rFonts w:hint="eastAsia" w:ascii="宋体" w:hAnsi="宋体" w:cs="宋体"/>
                <w:b w:val="0"/>
                <w:bCs/>
                <w:color w:val="auto"/>
                <w:sz w:val="21"/>
                <w:szCs w:val="21"/>
                <w:highlight w:val="none"/>
                <w:lang w:val="en-US" w:eastAsia="zh-CN"/>
              </w:rPr>
              <w:br w:type="textWrapping"/>
            </w:r>
            <w:r>
              <w:rPr>
                <w:rStyle w:val="37"/>
                <w:rFonts w:hint="eastAsia" w:ascii="宋体" w:hAnsi="宋体" w:cs="宋体"/>
                <w:b w:val="0"/>
                <w:bCs/>
                <w:color w:val="auto"/>
                <w:sz w:val="21"/>
                <w:szCs w:val="21"/>
                <w:highlight w:val="none"/>
                <w:lang w:val="en-US" w:eastAsia="zh-CN"/>
              </w:rPr>
              <w:t>10.低噪音，噪音低于41分贝；内设LED照明灯；</w:t>
            </w:r>
            <w:r>
              <w:rPr>
                <w:rStyle w:val="37"/>
                <w:rFonts w:hint="eastAsia" w:ascii="宋体" w:hAnsi="宋体" w:cs="宋体"/>
                <w:b w:val="0"/>
                <w:bCs/>
                <w:color w:val="auto"/>
                <w:sz w:val="21"/>
                <w:szCs w:val="21"/>
                <w:highlight w:val="none"/>
                <w:lang w:val="en-US" w:eastAsia="zh-CN"/>
              </w:rPr>
              <w:br w:type="textWrapping"/>
            </w:r>
            <w:r>
              <w:rPr>
                <w:rStyle w:val="37"/>
                <w:rFonts w:hint="eastAsia" w:ascii="宋体" w:hAnsi="宋体" w:cs="宋体"/>
                <w:b w:val="0"/>
                <w:bCs/>
                <w:color w:val="auto"/>
                <w:sz w:val="21"/>
                <w:szCs w:val="21"/>
                <w:highlight w:val="none"/>
                <w:lang w:val="en-US" w:eastAsia="zh-CN"/>
              </w:rPr>
              <w:t>11.配备4个万向脚轮、2个止动底脚，冷凝水汇集后自动蒸发，门体带暗锁，同时用户可配置挂锁。</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textAlignment w:val="auto"/>
              <w:rPr>
                <w:rStyle w:val="37"/>
                <w:rFonts w:hint="eastAsia" w:ascii="宋体" w:hAnsi="宋体" w:cs="宋体"/>
                <w:b w:val="0"/>
                <w:bCs/>
                <w:color w:val="auto"/>
                <w:sz w:val="21"/>
                <w:szCs w:val="21"/>
                <w:highlight w:val="none"/>
                <w:lang w:val="en-US" w:eastAsia="zh-CN"/>
              </w:rPr>
            </w:pPr>
            <w:r>
              <w:rPr>
                <w:rStyle w:val="37"/>
                <w:rFonts w:hint="eastAsia" w:ascii="宋体" w:hAnsi="宋体" w:cs="宋体"/>
                <w:b w:val="0"/>
                <w:bCs/>
                <w:color w:val="auto"/>
                <w:sz w:val="21"/>
                <w:szCs w:val="21"/>
                <w:highlight w:val="none"/>
                <w:lang w:val="en-US" w:eastAsia="zh-CN"/>
              </w:rPr>
              <w:t>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8"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textAlignment w:val="auto"/>
              <w:rPr>
                <w:rStyle w:val="37"/>
                <w:rFonts w:hint="eastAsia" w:ascii="宋体" w:hAnsi="宋体" w:cs="宋体"/>
                <w:b w:val="0"/>
                <w:bCs/>
                <w:color w:val="auto"/>
                <w:sz w:val="21"/>
                <w:szCs w:val="21"/>
                <w:highlight w:val="none"/>
                <w:lang w:val="en-US" w:eastAsia="zh-CN"/>
              </w:rPr>
            </w:pPr>
            <w:r>
              <w:rPr>
                <w:rStyle w:val="37"/>
                <w:rFonts w:hint="eastAsia" w:ascii="宋体" w:hAnsi="宋体" w:cs="宋体"/>
                <w:b w:val="0"/>
                <w:bCs/>
                <w:color w:val="auto"/>
                <w:sz w:val="21"/>
                <w:szCs w:val="21"/>
                <w:highlight w:val="none"/>
                <w:lang w:val="en-US" w:eastAsia="zh-CN"/>
              </w:rPr>
              <w:t>4</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Style w:val="37"/>
                <w:rFonts w:hint="eastAsia" w:ascii="宋体" w:hAnsi="宋体" w:cs="宋体"/>
                <w:b w:val="0"/>
                <w:bCs/>
                <w:color w:val="auto"/>
                <w:sz w:val="21"/>
                <w:szCs w:val="21"/>
                <w:highlight w:val="none"/>
                <w:lang w:val="en-US" w:eastAsia="zh-CN"/>
              </w:rPr>
            </w:pPr>
            <w:r>
              <w:rPr>
                <w:rStyle w:val="37"/>
                <w:rFonts w:hint="eastAsia" w:ascii="宋体" w:hAnsi="宋体" w:cs="宋体"/>
                <w:b w:val="0"/>
                <w:bCs/>
                <w:color w:val="auto"/>
                <w:sz w:val="21"/>
                <w:szCs w:val="21"/>
                <w:highlight w:val="none"/>
                <w:lang w:val="en-US" w:eastAsia="zh-CN"/>
              </w:rPr>
              <w:t>实验室专用冷藏柜</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Style w:val="37"/>
                <w:rFonts w:hint="eastAsia" w:ascii="宋体" w:hAnsi="宋体" w:cs="宋体"/>
                <w:b w:val="0"/>
                <w:bCs/>
                <w:color w:val="auto"/>
                <w:sz w:val="21"/>
                <w:szCs w:val="21"/>
                <w:highlight w:val="none"/>
                <w:lang w:val="en-US" w:eastAsia="zh-CN"/>
              </w:rPr>
            </w:pPr>
            <w:r>
              <w:rPr>
                <w:rStyle w:val="37"/>
                <w:rFonts w:hint="eastAsia" w:ascii="宋体" w:hAnsi="宋体" w:cs="宋体"/>
                <w:b w:val="0"/>
                <w:bCs/>
                <w:color w:val="auto"/>
                <w:sz w:val="21"/>
                <w:szCs w:val="21"/>
                <w:highlight w:val="none"/>
                <w:lang w:val="en-US" w:eastAsia="zh-CN"/>
              </w:rPr>
              <w:t>1.门体采用双层密封结构，上下两门分别配有锁扣，箱内隔架间距可调，双层控温，上层冷藏温度2-8℃可调，下层冷冻室温度-10~-30℃可调，冷藏室容积不小于195升，冷冻室容积不小于97升；</w:t>
            </w:r>
            <w:r>
              <w:rPr>
                <w:rStyle w:val="37"/>
                <w:rFonts w:hint="eastAsia" w:ascii="宋体" w:hAnsi="宋体" w:cs="宋体"/>
                <w:b w:val="0"/>
                <w:bCs/>
                <w:color w:val="auto"/>
                <w:sz w:val="21"/>
                <w:szCs w:val="21"/>
                <w:highlight w:val="none"/>
                <w:lang w:val="en-US" w:eastAsia="zh-CN"/>
              </w:rPr>
              <w:br w:type="textWrapping"/>
            </w:r>
            <w:r>
              <w:rPr>
                <w:rStyle w:val="37"/>
                <w:rFonts w:hint="eastAsia" w:ascii="宋体" w:hAnsi="宋体" w:cs="宋体"/>
                <w:b w:val="0"/>
                <w:bCs/>
                <w:color w:val="auto"/>
                <w:sz w:val="21"/>
                <w:szCs w:val="21"/>
                <w:highlight w:val="none"/>
                <w:lang w:val="en-US" w:eastAsia="zh-CN"/>
              </w:rPr>
              <w:t>2.冷藏、冷冻独立制冷系统，分别具有一套压缩机，可单独停用；</w:t>
            </w:r>
            <w:r>
              <w:rPr>
                <w:rStyle w:val="37"/>
                <w:rFonts w:hint="eastAsia" w:ascii="宋体" w:hAnsi="宋体" w:cs="宋体"/>
                <w:b w:val="0"/>
                <w:bCs/>
                <w:color w:val="auto"/>
                <w:sz w:val="21"/>
                <w:szCs w:val="21"/>
                <w:highlight w:val="none"/>
                <w:lang w:val="en-US" w:eastAsia="zh-CN"/>
              </w:rPr>
              <w:br w:type="textWrapping"/>
            </w:r>
            <w:r>
              <w:rPr>
                <w:rStyle w:val="37"/>
                <w:rFonts w:hint="eastAsia" w:ascii="宋体" w:hAnsi="宋体" w:cs="宋体"/>
                <w:b w:val="0"/>
                <w:bCs/>
                <w:color w:val="auto"/>
                <w:sz w:val="21"/>
                <w:szCs w:val="21"/>
                <w:highlight w:val="none"/>
                <w:lang w:val="en-US" w:eastAsia="zh-CN"/>
              </w:rPr>
              <w:t>3.采用碳氢制冷压缩机，不得采用CFC或HCFC类制冷剂；</w:t>
            </w:r>
            <w:r>
              <w:rPr>
                <w:rStyle w:val="37"/>
                <w:rFonts w:hint="eastAsia" w:ascii="宋体" w:hAnsi="宋体" w:cs="宋体"/>
                <w:b w:val="0"/>
                <w:bCs/>
                <w:color w:val="auto"/>
                <w:sz w:val="21"/>
                <w:szCs w:val="21"/>
                <w:highlight w:val="none"/>
                <w:lang w:val="en-US" w:eastAsia="zh-CN"/>
              </w:rPr>
              <w:br w:type="textWrapping"/>
            </w:r>
            <w:r>
              <w:rPr>
                <w:rStyle w:val="37"/>
                <w:rFonts w:hint="eastAsia" w:ascii="宋体" w:hAnsi="宋体" w:cs="宋体"/>
                <w:b w:val="0"/>
                <w:bCs/>
                <w:color w:val="auto"/>
                <w:sz w:val="21"/>
                <w:szCs w:val="21"/>
                <w:highlight w:val="none"/>
                <w:lang w:val="en-US" w:eastAsia="zh-CN"/>
              </w:rPr>
              <w:t>4.冷藏式采用风冷式结构，冷冻室采用隐藏式蒸发器结构，温度均一性在±3℃以内，电子控温，冷藏冷冻双显示，可直接查看；</w:t>
            </w:r>
            <w:r>
              <w:rPr>
                <w:rStyle w:val="37"/>
                <w:rFonts w:hint="eastAsia" w:ascii="宋体" w:hAnsi="宋体" w:cs="宋体"/>
                <w:b w:val="0"/>
                <w:bCs/>
                <w:color w:val="auto"/>
                <w:sz w:val="21"/>
                <w:szCs w:val="21"/>
                <w:highlight w:val="none"/>
                <w:lang w:val="en-US" w:eastAsia="zh-CN"/>
              </w:rPr>
              <w:br w:type="textWrapping"/>
            </w:r>
            <w:r>
              <w:rPr>
                <w:rStyle w:val="37"/>
                <w:rFonts w:hint="eastAsia" w:ascii="宋体" w:hAnsi="宋体" w:cs="宋体"/>
                <w:b w:val="0"/>
                <w:bCs/>
                <w:color w:val="auto"/>
                <w:sz w:val="21"/>
                <w:szCs w:val="21"/>
                <w:highlight w:val="none"/>
                <w:lang w:val="en-US" w:eastAsia="zh-CN"/>
              </w:rPr>
              <w:t>5.电脑控温系统，双显示屏可同时显示冷藏与冷冻室温度，具有超温报警，声光报警；</w:t>
            </w:r>
            <w:r>
              <w:rPr>
                <w:rStyle w:val="37"/>
                <w:rFonts w:hint="eastAsia" w:ascii="宋体" w:hAnsi="宋体" w:cs="宋体"/>
                <w:b w:val="0"/>
                <w:bCs/>
                <w:color w:val="auto"/>
                <w:sz w:val="21"/>
                <w:szCs w:val="21"/>
                <w:highlight w:val="none"/>
                <w:lang w:val="en-US" w:eastAsia="zh-CN"/>
              </w:rPr>
              <w:br w:type="textWrapping"/>
            </w:r>
            <w:r>
              <w:rPr>
                <w:rStyle w:val="37"/>
                <w:rFonts w:hint="eastAsia" w:ascii="宋体" w:hAnsi="宋体" w:cs="宋体"/>
                <w:b w:val="0"/>
                <w:bCs/>
                <w:color w:val="auto"/>
                <w:sz w:val="21"/>
                <w:szCs w:val="21"/>
                <w:highlight w:val="none"/>
                <w:lang w:val="en-US" w:eastAsia="zh-CN"/>
              </w:rPr>
              <w:t>6.可选配USB数据存储系统，存储10年以上温度数据，数据可下载。</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textAlignment w:val="auto"/>
              <w:rPr>
                <w:rStyle w:val="37"/>
                <w:rFonts w:hint="eastAsia" w:ascii="宋体" w:hAnsi="宋体" w:cs="宋体"/>
                <w:b w:val="0"/>
                <w:bCs/>
                <w:color w:val="auto"/>
                <w:sz w:val="21"/>
                <w:szCs w:val="21"/>
                <w:highlight w:val="none"/>
                <w:lang w:val="en-US" w:eastAsia="zh-CN"/>
              </w:rPr>
            </w:pPr>
            <w:r>
              <w:rPr>
                <w:rStyle w:val="37"/>
                <w:rFonts w:hint="eastAsia" w:ascii="宋体" w:hAnsi="宋体" w:cs="宋体"/>
                <w:b w:val="0"/>
                <w:bCs/>
                <w:color w:val="auto"/>
                <w:sz w:val="21"/>
                <w:szCs w:val="21"/>
                <w:highlight w:val="none"/>
                <w:lang w:val="en-US" w:eastAsia="zh-CN"/>
              </w:rPr>
              <w:t>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23"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textAlignment w:val="auto"/>
              <w:rPr>
                <w:rStyle w:val="37"/>
                <w:rFonts w:hint="eastAsia" w:ascii="宋体" w:hAnsi="宋体" w:cs="宋体"/>
                <w:b w:val="0"/>
                <w:bCs/>
                <w:color w:val="auto"/>
                <w:sz w:val="21"/>
                <w:szCs w:val="21"/>
                <w:highlight w:val="none"/>
                <w:lang w:val="en-US" w:eastAsia="zh-CN"/>
              </w:rPr>
            </w:pPr>
            <w:r>
              <w:rPr>
                <w:rStyle w:val="37"/>
                <w:rFonts w:hint="eastAsia" w:ascii="宋体" w:hAnsi="宋体" w:cs="宋体"/>
                <w:b w:val="0"/>
                <w:bCs/>
                <w:color w:val="auto"/>
                <w:sz w:val="21"/>
                <w:szCs w:val="21"/>
                <w:highlight w:val="none"/>
                <w:lang w:val="en-US" w:eastAsia="zh-CN"/>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Style w:val="37"/>
                <w:rFonts w:hint="eastAsia" w:ascii="宋体" w:hAnsi="宋体" w:cs="宋体"/>
                <w:b w:val="0"/>
                <w:bCs/>
                <w:color w:val="auto"/>
                <w:sz w:val="21"/>
                <w:szCs w:val="21"/>
                <w:highlight w:val="none"/>
                <w:lang w:val="en-US" w:eastAsia="zh-CN"/>
              </w:rPr>
            </w:pPr>
            <w:r>
              <w:rPr>
                <w:rStyle w:val="37"/>
                <w:rFonts w:hint="eastAsia" w:ascii="宋体" w:hAnsi="宋体" w:cs="宋体"/>
                <w:b w:val="0"/>
                <w:bCs/>
                <w:color w:val="auto"/>
                <w:sz w:val="21"/>
                <w:szCs w:val="21"/>
                <w:highlight w:val="none"/>
                <w:lang w:val="en-US" w:eastAsia="zh-CN"/>
              </w:rPr>
              <w:t>紫外可见分光光度计</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Style w:val="37"/>
                <w:rFonts w:hint="eastAsia" w:ascii="宋体" w:hAnsi="宋体" w:cs="宋体"/>
                <w:b w:val="0"/>
                <w:bCs/>
                <w:color w:val="auto"/>
                <w:sz w:val="21"/>
                <w:szCs w:val="21"/>
                <w:highlight w:val="none"/>
                <w:lang w:val="en-US" w:eastAsia="zh-CN"/>
              </w:rPr>
            </w:pPr>
            <w:r>
              <w:rPr>
                <w:rStyle w:val="37"/>
                <w:rFonts w:hint="eastAsia" w:ascii="宋体" w:hAnsi="宋体" w:cs="宋体"/>
                <w:b w:val="0"/>
                <w:bCs/>
                <w:color w:val="auto"/>
                <w:sz w:val="21"/>
                <w:szCs w:val="21"/>
                <w:highlight w:val="none"/>
                <w:lang w:val="en-US" w:eastAsia="zh-CN"/>
              </w:rPr>
              <w:t>1.采用光学悬架式结构，整体光路独立固定在16mm厚光学基座上；</w:t>
            </w:r>
            <w:r>
              <w:rPr>
                <w:rStyle w:val="37"/>
                <w:rFonts w:hint="eastAsia" w:ascii="宋体" w:hAnsi="宋体" w:cs="宋体"/>
                <w:b w:val="0"/>
                <w:bCs/>
                <w:color w:val="auto"/>
                <w:sz w:val="21"/>
                <w:szCs w:val="21"/>
                <w:highlight w:val="none"/>
                <w:lang w:val="en-US" w:eastAsia="zh-CN"/>
              </w:rPr>
              <w:br w:type="textWrapping"/>
            </w:r>
            <w:r>
              <w:rPr>
                <w:rStyle w:val="37"/>
                <w:rFonts w:hint="eastAsia" w:ascii="宋体" w:hAnsi="宋体" w:cs="宋体"/>
                <w:b w:val="0"/>
                <w:bCs/>
                <w:color w:val="auto"/>
                <w:sz w:val="21"/>
                <w:szCs w:val="21"/>
                <w:highlight w:val="none"/>
                <w:lang w:val="en-US" w:eastAsia="zh-CN"/>
              </w:rPr>
              <w:t>2.光源：氘灯和钨灯；</w:t>
            </w:r>
            <w:r>
              <w:rPr>
                <w:rStyle w:val="37"/>
                <w:rFonts w:hint="eastAsia" w:ascii="宋体" w:hAnsi="宋体" w:cs="宋体"/>
                <w:b w:val="0"/>
                <w:bCs/>
                <w:color w:val="auto"/>
                <w:sz w:val="21"/>
                <w:szCs w:val="21"/>
                <w:highlight w:val="none"/>
                <w:lang w:val="en-US" w:eastAsia="zh-CN"/>
              </w:rPr>
              <w:br w:type="textWrapping"/>
            </w:r>
            <w:r>
              <w:rPr>
                <w:rStyle w:val="37"/>
                <w:rFonts w:hint="eastAsia" w:ascii="宋体" w:hAnsi="宋体" w:cs="宋体"/>
                <w:b w:val="0"/>
                <w:bCs/>
                <w:color w:val="auto"/>
                <w:sz w:val="21"/>
                <w:szCs w:val="21"/>
                <w:highlight w:val="none"/>
                <w:lang w:val="en-US" w:eastAsia="zh-CN"/>
              </w:rPr>
              <w:t>3.测光方式：双光束比例测监测光学系统；</w:t>
            </w:r>
            <w:r>
              <w:rPr>
                <w:rStyle w:val="37"/>
                <w:rFonts w:hint="eastAsia" w:ascii="宋体" w:hAnsi="宋体" w:cs="宋体"/>
                <w:b w:val="0"/>
                <w:bCs/>
                <w:color w:val="auto"/>
                <w:sz w:val="21"/>
                <w:szCs w:val="21"/>
                <w:highlight w:val="none"/>
                <w:lang w:val="en-US" w:eastAsia="zh-CN"/>
              </w:rPr>
              <w:br w:type="textWrapping"/>
            </w:r>
            <w:r>
              <w:rPr>
                <w:rStyle w:val="37"/>
                <w:rFonts w:hint="eastAsia" w:ascii="宋体" w:hAnsi="宋体" w:cs="宋体"/>
                <w:b w:val="0"/>
                <w:bCs/>
                <w:color w:val="auto"/>
                <w:sz w:val="21"/>
                <w:szCs w:val="21"/>
                <w:highlight w:val="none"/>
                <w:lang w:val="en-US" w:eastAsia="zh-CN"/>
              </w:rPr>
              <w:t>4.波长范围：190~1100nm；</w:t>
            </w:r>
            <w:r>
              <w:rPr>
                <w:rStyle w:val="37"/>
                <w:rFonts w:hint="eastAsia" w:ascii="宋体" w:hAnsi="宋体" w:cs="宋体"/>
                <w:b w:val="0"/>
                <w:bCs/>
                <w:color w:val="auto"/>
                <w:sz w:val="21"/>
                <w:szCs w:val="21"/>
                <w:highlight w:val="none"/>
                <w:lang w:val="en-US" w:eastAsia="zh-CN"/>
              </w:rPr>
              <w:br w:type="textWrapping"/>
            </w:r>
            <w:r>
              <w:rPr>
                <w:rStyle w:val="37"/>
                <w:rFonts w:hint="eastAsia" w:ascii="宋体" w:hAnsi="宋体" w:cs="宋体"/>
                <w:b w:val="0"/>
                <w:bCs/>
                <w:color w:val="auto"/>
                <w:sz w:val="21"/>
                <w:szCs w:val="21"/>
                <w:highlight w:val="none"/>
                <w:lang w:val="en-US" w:eastAsia="zh-CN"/>
              </w:rPr>
              <w:t>5.波长准确度：±0.5nm；</w:t>
            </w:r>
            <w:r>
              <w:rPr>
                <w:rStyle w:val="37"/>
                <w:rFonts w:hint="eastAsia" w:ascii="宋体" w:hAnsi="宋体" w:cs="宋体"/>
                <w:b w:val="0"/>
                <w:bCs/>
                <w:color w:val="auto"/>
                <w:sz w:val="21"/>
                <w:szCs w:val="21"/>
                <w:highlight w:val="none"/>
                <w:lang w:val="en-US" w:eastAsia="zh-CN"/>
              </w:rPr>
              <w:br w:type="textWrapping"/>
            </w:r>
            <w:r>
              <w:rPr>
                <w:rStyle w:val="37"/>
                <w:rFonts w:hint="eastAsia" w:ascii="宋体" w:hAnsi="宋体" w:cs="宋体"/>
                <w:b w:val="0"/>
                <w:bCs/>
                <w:color w:val="auto"/>
                <w:sz w:val="21"/>
                <w:szCs w:val="21"/>
                <w:highlight w:val="none"/>
                <w:lang w:val="en-US" w:eastAsia="zh-CN"/>
              </w:rPr>
              <w:t>6.波长重复性：≤±0.2nm；</w:t>
            </w:r>
            <w:r>
              <w:rPr>
                <w:rStyle w:val="37"/>
                <w:rFonts w:hint="eastAsia" w:ascii="宋体" w:hAnsi="宋体" w:cs="宋体"/>
                <w:b w:val="0"/>
                <w:bCs/>
                <w:color w:val="auto"/>
                <w:sz w:val="21"/>
                <w:szCs w:val="21"/>
                <w:highlight w:val="none"/>
                <w:lang w:val="en-US" w:eastAsia="zh-CN"/>
              </w:rPr>
              <w:br w:type="textWrapping"/>
            </w:r>
            <w:r>
              <w:rPr>
                <w:rStyle w:val="37"/>
                <w:rFonts w:hint="eastAsia" w:ascii="宋体" w:hAnsi="宋体" w:cs="宋体"/>
                <w:b w:val="0"/>
                <w:bCs/>
                <w:color w:val="auto"/>
                <w:sz w:val="21"/>
                <w:szCs w:val="21"/>
                <w:highlight w:val="none"/>
                <w:lang w:val="en-US" w:eastAsia="zh-CN"/>
              </w:rPr>
              <w:t>7.杂散光：≤0.05%T@220nm，360nm；</w:t>
            </w:r>
            <w:r>
              <w:rPr>
                <w:rStyle w:val="37"/>
                <w:rFonts w:hint="eastAsia" w:ascii="宋体" w:hAnsi="宋体" w:cs="宋体"/>
                <w:b w:val="0"/>
                <w:bCs/>
                <w:color w:val="auto"/>
                <w:sz w:val="21"/>
                <w:szCs w:val="21"/>
                <w:highlight w:val="none"/>
                <w:lang w:val="en-US" w:eastAsia="zh-CN"/>
              </w:rPr>
              <w:br w:type="textWrapping"/>
            </w:r>
            <w:r>
              <w:rPr>
                <w:rStyle w:val="37"/>
                <w:rFonts w:hint="eastAsia" w:ascii="宋体" w:hAnsi="宋体" w:cs="宋体"/>
                <w:b w:val="0"/>
                <w:bCs/>
                <w:color w:val="auto"/>
                <w:sz w:val="21"/>
                <w:szCs w:val="21"/>
                <w:highlight w:val="none"/>
                <w:lang w:val="en-US" w:eastAsia="zh-CN"/>
              </w:rPr>
              <w:t>8.光谱带宽：1.8nm；</w:t>
            </w:r>
            <w:r>
              <w:rPr>
                <w:rStyle w:val="37"/>
                <w:rFonts w:hint="eastAsia" w:ascii="宋体" w:hAnsi="宋体" w:cs="宋体"/>
                <w:b w:val="0"/>
                <w:bCs/>
                <w:color w:val="auto"/>
                <w:sz w:val="21"/>
                <w:szCs w:val="21"/>
                <w:highlight w:val="none"/>
                <w:lang w:val="en-US" w:eastAsia="zh-CN"/>
              </w:rPr>
              <w:br w:type="textWrapping"/>
            </w:r>
            <w:r>
              <w:rPr>
                <w:rStyle w:val="37"/>
                <w:rFonts w:hint="eastAsia" w:ascii="宋体" w:hAnsi="宋体" w:cs="宋体"/>
                <w:b w:val="0"/>
                <w:bCs/>
                <w:color w:val="auto"/>
                <w:sz w:val="21"/>
                <w:szCs w:val="21"/>
                <w:highlight w:val="none"/>
                <w:lang w:val="en-US" w:eastAsia="zh-CN"/>
              </w:rPr>
              <w:t>9.噪声水平：±0.0005Abs（500nm,开机预热）；</w:t>
            </w:r>
            <w:r>
              <w:rPr>
                <w:rStyle w:val="37"/>
                <w:rFonts w:hint="eastAsia" w:ascii="宋体" w:hAnsi="宋体" w:cs="宋体"/>
                <w:b w:val="0"/>
                <w:bCs/>
                <w:color w:val="auto"/>
                <w:sz w:val="21"/>
                <w:szCs w:val="21"/>
                <w:highlight w:val="none"/>
                <w:lang w:val="en-US" w:eastAsia="zh-CN"/>
              </w:rPr>
              <w:br w:type="textWrapping"/>
            </w:r>
            <w:r>
              <w:rPr>
                <w:rStyle w:val="37"/>
                <w:rFonts w:hint="eastAsia" w:ascii="宋体" w:hAnsi="宋体" w:cs="宋体"/>
                <w:b w:val="0"/>
                <w:bCs/>
                <w:color w:val="auto"/>
                <w:sz w:val="21"/>
                <w:szCs w:val="21"/>
                <w:highlight w:val="none"/>
                <w:lang w:val="en-US" w:eastAsia="zh-CN"/>
              </w:rPr>
              <w:t>10.光度准确度：±0.3%T（0-100%T）、±0.002Abs</w:t>
            </w:r>
            <w:r>
              <w:rPr>
                <w:rStyle w:val="37"/>
                <w:rFonts w:hint="eastAsia" w:ascii="宋体" w:hAnsi="宋体" w:cs="宋体"/>
                <w:b w:val="0"/>
                <w:bCs/>
                <w:color w:val="auto"/>
                <w:sz w:val="21"/>
                <w:szCs w:val="21"/>
                <w:highlight w:val="none"/>
                <w:lang w:val="en-US" w:eastAsia="zh-CN"/>
              </w:rPr>
              <w:t>（</w:t>
            </w:r>
            <w:r>
              <w:rPr>
                <w:rStyle w:val="37"/>
                <w:rFonts w:hint="eastAsia" w:ascii="宋体" w:hAnsi="宋体" w:cs="宋体"/>
                <w:b w:val="0"/>
                <w:bCs/>
                <w:color w:val="auto"/>
                <w:sz w:val="21"/>
                <w:szCs w:val="21"/>
                <w:highlight w:val="none"/>
                <w:lang w:val="en-US" w:eastAsia="zh-CN"/>
              </w:rPr>
              <w:t>0-0.5Abs</w:t>
            </w:r>
            <w:r>
              <w:rPr>
                <w:rStyle w:val="37"/>
                <w:rFonts w:hint="eastAsia" w:ascii="宋体" w:hAnsi="宋体" w:cs="宋体"/>
                <w:b w:val="0"/>
                <w:bCs/>
                <w:color w:val="auto"/>
                <w:sz w:val="21"/>
                <w:szCs w:val="21"/>
                <w:highlight w:val="none"/>
                <w:lang w:val="en-US" w:eastAsia="zh-CN"/>
              </w:rPr>
              <w:t>）</w:t>
            </w:r>
            <w:r>
              <w:rPr>
                <w:rStyle w:val="37"/>
                <w:rFonts w:hint="eastAsia" w:ascii="宋体" w:hAnsi="宋体" w:cs="宋体"/>
                <w:b w:val="0"/>
                <w:bCs/>
                <w:color w:val="auto"/>
                <w:sz w:val="21"/>
                <w:szCs w:val="21"/>
                <w:highlight w:val="none"/>
                <w:lang w:val="en-US" w:eastAsia="zh-CN"/>
              </w:rPr>
              <w:t>、±0.004Abs</w:t>
            </w:r>
            <w:r>
              <w:rPr>
                <w:rStyle w:val="37"/>
                <w:rFonts w:hint="eastAsia" w:ascii="宋体" w:hAnsi="宋体" w:cs="宋体"/>
                <w:b w:val="0"/>
                <w:bCs/>
                <w:color w:val="auto"/>
                <w:sz w:val="21"/>
                <w:szCs w:val="21"/>
                <w:highlight w:val="none"/>
                <w:lang w:val="en-US" w:eastAsia="zh-CN"/>
              </w:rPr>
              <w:t>（</w:t>
            </w:r>
            <w:r>
              <w:rPr>
                <w:rStyle w:val="37"/>
                <w:rFonts w:hint="eastAsia" w:ascii="宋体" w:hAnsi="宋体" w:cs="宋体"/>
                <w:b w:val="0"/>
                <w:bCs/>
                <w:color w:val="auto"/>
                <w:sz w:val="21"/>
                <w:szCs w:val="21"/>
                <w:highlight w:val="none"/>
                <w:lang w:val="en-US" w:eastAsia="zh-CN"/>
              </w:rPr>
              <w:t>0.5-1.0Abs</w:t>
            </w:r>
            <w:r>
              <w:rPr>
                <w:rStyle w:val="37"/>
                <w:rFonts w:hint="eastAsia" w:ascii="宋体" w:hAnsi="宋体" w:cs="宋体"/>
                <w:b w:val="0"/>
                <w:bCs/>
                <w:color w:val="auto"/>
                <w:sz w:val="21"/>
                <w:szCs w:val="21"/>
                <w:highlight w:val="none"/>
                <w:lang w:val="en-US" w:eastAsia="zh-CN"/>
              </w:rPr>
              <w:t>）</w:t>
            </w:r>
            <w:r>
              <w:rPr>
                <w:rStyle w:val="37"/>
                <w:rFonts w:hint="eastAsia" w:ascii="宋体" w:hAnsi="宋体" w:cs="宋体"/>
                <w:b w:val="0"/>
                <w:bCs/>
                <w:color w:val="auto"/>
                <w:sz w:val="21"/>
                <w:szCs w:val="21"/>
                <w:highlight w:val="none"/>
                <w:lang w:val="en-US" w:eastAsia="zh-CN"/>
              </w:rPr>
              <w:t>；</w:t>
            </w:r>
            <w:r>
              <w:rPr>
                <w:rStyle w:val="37"/>
                <w:rFonts w:hint="eastAsia" w:ascii="宋体" w:hAnsi="宋体" w:cs="宋体"/>
                <w:b w:val="0"/>
                <w:bCs/>
                <w:color w:val="auto"/>
                <w:sz w:val="21"/>
                <w:szCs w:val="21"/>
                <w:highlight w:val="none"/>
                <w:lang w:val="en-US" w:eastAsia="zh-CN"/>
              </w:rPr>
              <w:br w:type="textWrapping"/>
            </w:r>
            <w:r>
              <w:rPr>
                <w:rStyle w:val="37"/>
                <w:rFonts w:hint="eastAsia" w:ascii="宋体" w:hAnsi="宋体" w:cs="宋体"/>
                <w:b w:val="0"/>
                <w:bCs/>
                <w:color w:val="auto"/>
                <w:sz w:val="21"/>
                <w:szCs w:val="21"/>
                <w:highlight w:val="none"/>
                <w:lang w:val="en-US" w:eastAsia="zh-CN"/>
              </w:rPr>
              <w:t>11.光度重复性≤0.15%T（0—100%T）、0.001Abs（0—0.5Abs）、0.002Abs（0.5—1.0Abs）；</w:t>
            </w:r>
            <w:r>
              <w:rPr>
                <w:rStyle w:val="37"/>
                <w:rFonts w:hint="eastAsia" w:ascii="宋体" w:hAnsi="宋体" w:cs="宋体"/>
                <w:b w:val="0"/>
                <w:bCs/>
                <w:color w:val="auto"/>
                <w:sz w:val="21"/>
                <w:szCs w:val="21"/>
                <w:highlight w:val="none"/>
                <w:lang w:val="en-US" w:eastAsia="zh-CN"/>
              </w:rPr>
              <w:br w:type="textWrapping"/>
            </w:r>
            <w:r>
              <w:rPr>
                <w:rStyle w:val="37"/>
                <w:rFonts w:hint="eastAsia" w:ascii="宋体" w:hAnsi="宋体" w:cs="宋体"/>
                <w:b w:val="0"/>
                <w:bCs/>
                <w:color w:val="auto"/>
                <w:sz w:val="21"/>
                <w:szCs w:val="21"/>
                <w:highlight w:val="none"/>
                <w:lang w:val="en-US" w:eastAsia="zh-CN"/>
              </w:rPr>
              <w:t>12.主机显示系统：采7英寸四层复合真彩电容式智能触摸屏，触摸屏响应速度小于3ms，亮度可调；</w:t>
            </w:r>
            <w:r>
              <w:rPr>
                <w:rStyle w:val="37"/>
                <w:rFonts w:hint="eastAsia" w:ascii="宋体" w:hAnsi="宋体" w:cs="宋体"/>
                <w:b w:val="0"/>
                <w:bCs/>
                <w:color w:val="auto"/>
                <w:sz w:val="21"/>
                <w:szCs w:val="21"/>
                <w:highlight w:val="none"/>
                <w:lang w:val="en-US" w:eastAsia="zh-CN"/>
              </w:rPr>
              <w:br w:type="textWrapping"/>
            </w:r>
            <w:r>
              <w:rPr>
                <w:rStyle w:val="37"/>
                <w:rFonts w:hint="eastAsia" w:ascii="宋体" w:hAnsi="宋体" w:cs="宋体"/>
                <w:b w:val="0"/>
                <w:bCs/>
                <w:color w:val="auto"/>
                <w:sz w:val="21"/>
                <w:szCs w:val="21"/>
                <w:highlight w:val="none"/>
                <w:lang w:val="en-US" w:eastAsia="zh-CN"/>
              </w:rPr>
              <w:t>13.主机处理器：STM32 Cotex M7 主频400Mhz；</w:t>
            </w:r>
            <w:r>
              <w:rPr>
                <w:rStyle w:val="37"/>
                <w:rFonts w:hint="eastAsia" w:ascii="宋体" w:hAnsi="宋体" w:cs="宋体"/>
                <w:b w:val="0"/>
                <w:bCs/>
                <w:color w:val="auto"/>
                <w:sz w:val="21"/>
                <w:szCs w:val="21"/>
                <w:highlight w:val="none"/>
                <w:lang w:val="en-US" w:eastAsia="zh-CN"/>
              </w:rPr>
              <w:br w:type="textWrapping"/>
            </w:r>
            <w:r>
              <w:rPr>
                <w:rStyle w:val="37"/>
                <w:rFonts w:hint="eastAsia" w:ascii="宋体" w:hAnsi="宋体" w:cs="宋体"/>
                <w:b w:val="0"/>
                <w:bCs/>
                <w:color w:val="auto"/>
                <w:sz w:val="21"/>
                <w:szCs w:val="21"/>
                <w:highlight w:val="none"/>
                <w:lang w:val="en-US" w:eastAsia="zh-CN"/>
              </w:rPr>
              <w:t>14.可实现电脑、主机双模式控制，单机上可以操作光谱扫描、动力学扫描、多波长测量、固体测量、DNA/蛋白质、光谱运算等多种功能；同时连接电脑操作可实现所有主机测试功能和数据图谱的处理等；</w:t>
            </w:r>
            <w:r>
              <w:rPr>
                <w:rStyle w:val="37"/>
                <w:rFonts w:hint="eastAsia" w:ascii="宋体" w:hAnsi="宋体" w:cs="宋体"/>
                <w:b w:val="0"/>
                <w:bCs/>
                <w:color w:val="auto"/>
                <w:sz w:val="21"/>
                <w:szCs w:val="21"/>
                <w:highlight w:val="none"/>
                <w:lang w:val="en-US" w:eastAsia="zh-CN"/>
              </w:rPr>
              <w:br w:type="textWrapping"/>
            </w:r>
            <w:r>
              <w:rPr>
                <w:rStyle w:val="37"/>
                <w:rFonts w:hint="eastAsia" w:ascii="宋体" w:hAnsi="宋体" w:cs="宋体"/>
                <w:b w:val="0"/>
                <w:bCs/>
                <w:color w:val="auto"/>
                <w:sz w:val="21"/>
                <w:szCs w:val="21"/>
                <w:highlight w:val="none"/>
                <w:lang w:val="en-US" w:eastAsia="zh-CN"/>
              </w:rPr>
              <w:t>15.存储功能完善，数据可导出至U盘，仪器可直接连接打印机进行A4幅面数据与图谱打印；</w:t>
            </w:r>
            <w:r>
              <w:rPr>
                <w:rStyle w:val="37"/>
                <w:rFonts w:hint="eastAsia" w:ascii="宋体" w:hAnsi="宋体" w:cs="宋体"/>
                <w:b w:val="0"/>
                <w:bCs/>
                <w:color w:val="auto"/>
                <w:sz w:val="21"/>
                <w:szCs w:val="21"/>
                <w:highlight w:val="none"/>
                <w:lang w:val="en-US" w:eastAsia="zh-CN"/>
              </w:rPr>
              <w:br w:type="textWrapping"/>
            </w:r>
            <w:r>
              <w:rPr>
                <w:rStyle w:val="37"/>
                <w:rFonts w:hint="eastAsia" w:ascii="宋体" w:hAnsi="宋体" w:cs="宋体"/>
                <w:b w:val="0"/>
                <w:bCs/>
                <w:color w:val="auto"/>
                <w:sz w:val="21"/>
                <w:szCs w:val="21"/>
                <w:highlight w:val="none"/>
                <w:lang w:val="en-US" w:eastAsia="zh-CN"/>
              </w:rPr>
              <w:t>16.支持蓝牙连接，实现无线数据传输</w:t>
            </w:r>
            <w:r>
              <w:rPr>
                <w:rStyle w:val="37"/>
                <w:rFonts w:hint="eastAsia" w:ascii="宋体" w:hAnsi="宋体" w:cs="宋体"/>
                <w:b w:val="0"/>
                <w:bCs/>
                <w:color w:val="auto"/>
                <w:sz w:val="21"/>
                <w:szCs w:val="21"/>
                <w:highlight w:val="none"/>
                <w:lang w:val="en-US" w:eastAsia="zh-CN"/>
              </w:rPr>
              <w:br w:type="textWrapping"/>
            </w:r>
            <w:r>
              <w:rPr>
                <w:rStyle w:val="37"/>
                <w:rFonts w:hint="eastAsia" w:ascii="宋体" w:hAnsi="宋体" w:cs="宋体"/>
                <w:b w:val="0"/>
                <w:bCs/>
                <w:color w:val="auto"/>
                <w:sz w:val="21"/>
                <w:szCs w:val="21"/>
                <w:highlight w:val="none"/>
                <w:lang w:val="en-US" w:eastAsia="zh-CN"/>
              </w:rPr>
              <w:t>17.采用独特稳压电路设计，使灯源的寿命能延长三分之一；</w:t>
            </w:r>
            <w:r>
              <w:rPr>
                <w:rStyle w:val="37"/>
                <w:rFonts w:hint="eastAsia" w:ascii="宋体" w:hAnsi="宋体" w:cs="宋体"/>
                <w:b w:val="0"/>
                <w:bCs/>
                <w:color w:val="auto"/>
                <w:sz w:val="21"/>
                <w:szCs w:val="21"/>
                <w:highlight w:val="none"/>
                <w:lang w:val="en-US" w:eastAsia="zh-CN"/>
              </w:rPr>
              <w:br w:type="textWrapping"/>
            </w:r>
            <w:r>
              <w:rPr>
                <w:rStyle w:val="37"/>
                <w:rFonts w:hint="eastAsia" w:ascii="宋体" w:hAnsi="宋体" w:cs="宋体"/>
                <w:b w:val="0"/>
                <w:bCs/>
                <w:color w:val="auto"/>
                <w:sz w:val="21"/>
                <w:szCs w:val="21"/>
                <w:highlight w:val="none"/>
                <w:lang w:val="en-US" w:eastAsia="zh-CN"/>
              </w:rPr>
              <w:t>18.标配扫描软件；扫描精度和扫描速度可根据用户的不同需求进行选择，扫描间隔分0.1、0.2、0.5、1、2、5nm六档可选，扫描速度有高速、中速、低速三级可选；</w:t>
            </w:r>
            <w:r>
              <w:rPr>
                <w:rStyle w:val="37"/>
                <w:rFonts w:hint="eastAsia" w:ascii="宋体" w:hAnsi="宋体" w:cs="宋体"/>
                <w:b w:val="0"/>
                <w:bCs/>
                <w:color w:val="auto"/>
                <w:sz w:val="21"/>
                <w:szCs w:val="21"/>
                <w:highlight w:val="none"/>
                <w:lang w:val="en-US" w:eastAsia="zh-CN"/>
              </w:rPr>
              <w:br w:type="textWrapping"/>
            </w:r>
            <w:r>
              <w:rPr>
                <w:rStyle w:val="37"/>
                <w:rFonts w:hint="eastAsia" w:ascii="宋体" w:hAnsi="宋体" w:cs="宋体"/>
                <w:b w:val="0"/>
                <w:bCs/>
                <w:color w:val="auto"/>
                <w:sz w:val="21"/>
                <w:szCs w:val="21"/>
                <w:highlight w:val="none"/>
                <w:lang w:val="en-US" w:eastAsia="zh-CN"/>
              </w:rPr>
              <w:t>19.同时具有丰富的选配附件，具有接三维自动进样器，光纤探头（提供光纤探头实物图片），积分球、薄膜专用样品架、旋转式固定样品架、水浴恒温架、程控恒温进样器、长光程样品架、微量比色皿架等；</w:t>
            </w:r>
            <w:r>
              <w:rPr>
                <w:rStyle w:val="37"/>
                <w:rFonts w:hint="eastAsia" w:ascii="宋体" w:hAnsi="宋体" w:cs="宋体"/>
                <w:b w:val="0"/>
                <w:bCs/>
                <w:color w:val="auto"/>
                <w:sz w:val="21"/>
                <w:szCs w:val="21"/>
                <w:highlight w:val="none"/>
                <w:lang w:val="en-US" w:eastAsia="zh-CN"/>
              </w:rPr>
              <w:br w:type="textWrapping"/>
            </w:r>
            <w:r>
              <w:rPr>
                <w:rStyle w:val="37"/>
                <w:rFonts w:hint="eastAsia" w:ascii="宋体" w:hAnsi="宋体" w:cs="宋体"/>
                <w:b w:val="0"/>
                <w:bCs/>
                <w:color w:val="auto"/>
                <w:sz w:val="21"/>
                <w:szCs w:val="21"/>
                <w:highlight w:val="none"/>
                <w:lang w:val="en-US" w:eastAsia="zh-CN"/>
              </w:rPr>
              <w:t>20.配置：</w:t>
            </w:r>
            <w:r>
              <w:rPr>
                <w:rStyle w:val="37"/>
                <w:rFonts w:hint="eastAsia" w:ascii="宋体" w:hAnsi="宋体" w:cs="宋体"/>
                <w:b w:val="0"/>
                <w:bCs/>
                <w:color w:val="auto"/>
                <w:sz w:val="21"/>
                <w:szCs w:val="21"/>
                <w:highlight w:val="none"/>
                <w:lang w:val="en-US" w:eastAsia="zh-CN"/>
              </w:rPr>
              <w:br w:type="textWrapping"/>
            </w:r>
            <w:r>
              <w:rPr>
                <w:rStyle w:val="37"/>
                <w:rFonts w:hint="eastAsia" w:ascii="宋体" w:hAnsi="宋体" w:cs="宋体"/>
                <w:b w:val="0"/>
                <w:bCs/>
                <w:color w:val="auto"/>
                <w:sz w:val="21"/>
                <w:szCs w:val="21"/>
                <w:highlight w:val="none"/>
                <w:lang w:val="en-US" w:eastAsia="zh-CN"/>
              </w:rPr>
              <w:t>主机一台、说明书一份、10mm玻璃比色皿4个、30mm玻璃比色皿2个、10mm石英比色皿2个、20mm石英比色皿6个、软件一套</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textAlignment w:val="auto"/>
              <w:rPr>
                <w:rStyle w:val="37"/>
                <w:rFonts w:hint="eastAsia" w:ascii="宋体" w:hAnsi="宋体" w:cs="宋体"/>
                <w:b w:val="0"/>
                <w:bCs/>
                <w:color w:val="auto"/>
                <w:sz w:val="21"/>
                <w:szCs w:val="21"/>
                <w:highlight w:val="none"/>
                <w:lang w:val="en-US" w:eastAsia="zh-CN"/>
              </w:rPr>
            </w:pPr>
            <w:r>
              <w:rPr>
                <w:rStyle w:val="37"/>
                <w:rFonts w:hint="eastAsia" w:ascii="宋体" w:hAnsi="宋体" w:cs="宋体"/>
                <w:b w:val="0"/>
                <w:bCs/>
                <w:color w:val="auto"/>
                <w:sz w:val="21"/>
                <w:szCs w:val="21"/>
                <w:highlight w:val="none"/>
                <w:lang w:val="en-US" w:eastAsia="zh-CN"/>
              </w:rPr>
              <w:t>1台</w:t>
            </w:r>
          </w:p>
        </w:tc>
      </w:tr>
    </w:tbl>
    <w:p>
      <w:pPr>
        <w:pStyle w:val="30"/>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1" w:firstLineChars="200"/>
        <w:textAlignment w:val="auto"/>
        <w:rPr>
          <w:rStyle w:val="37"/>
          <w:rFonts w:hint="eastAsia" w:ascii="宋体" w:hAnsi="宋体" w:cs="宋体"/>
          <w:b/>
          <w:bCs w:val="0"/>
          <w:color w:val="auto"/>
          <w:sz w:val="21"/>
          <w:szCs w:val="21"/>
          <w:highlight w:val="none"/>
          <w:lang w:val="en-US" w:eastAsia="zh-CN"/>
        </w:rPr>
      </w:pPr>
    </w:p>
    <w:p>
      <w:pPr>
        <w:pStyle w:val="30"/>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1" w:firstLineChars="200"/>
        <w:textAlignment w:val="auto"/>
        <w:rPr>
          <w:rStyle w:val="37"/>
          <w:rFonts w:hint="eastAsia" w:ascii="宋体" w:hAnsi="宋体" w:cs="宋体"/>
          <w:b/>
          <w:bCs w:val="0"/>
          <w:color w:val="auto"/>
          <w:sz w:val="21"/>
          <w:szCs w:val="21"/>
          <w:highlight w:val="none"/>
          <w:lang w:val="en-US" w:eastAsia="zh-CN"/>
        </w:rPr>
      </w:pPr>
    </w:p>
    <w:p>
      <w:pPr>
        <w:pStyle w:val="30"/>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1" w:firstLineChars="200"/>
        <w:textAlignment w:val="auto"/>
        <w:rPr>
          <w:rStyle w:val="37"/>
          <w:rFonts w:hint="eastAsia" w:ascii="宋体" w:hAnsi="宋体" w:cs="宋体"/>
          <w:b/>
          <w:bCs w:val="0"/>
          <w:color w:val="auto"/>
          <w:sz w:val="21"/>
          <w:szCs w:val="21"/>
          <w:highlight w:val="none"/>
          <w:lang w:val="en-US" w:eastAsia="zh-CN"/>
        </w:rPr>
      </w:pPr>
    </w:p>
    <w:p>
      <w:pPr>
        <w:pStyle w:val="30"/>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1" w:firstLineChars="200"/>
        <w:textAlignment w:val="auto"/>
        <w:rPr>
          <w:rStyle w:val="37"/>
          <w:rFonts w:hint="eastAsia" w:ascii="宋体" w:hAnsi="宋体" w:cs="宋体"/>
          <w:b/>
          <w:bCs w:val="0"/>
          <w:color w:val="auto"/>
          <w:sz w:val="21"/>
          <w:szCs w:val="21"/>
          <w:highlight w:val="none"/>
          <w:lang w:val="en-US" w:eastAsia="zh-CN"/>
        </w:rPr>
      </w:pPr>
    </w:p>
    <w:p>
      <w:pPr>
        <w:pStyle w:val="30"/>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1" w:firstLineChars="200"/>
        <w:textAlignment w:val="auto"/>
        <w:rPr>
          <w:rStyle w:val="37"/>
          <w:rFonts w:hint="eastAsia" w:ascii="宋体" w:hAnsi="宋体" w:cs="宋体"/>
          <w:b/>
          <w:bCs w:val="0"/>
          <w:color w:val="auto"/>
          <w:sz w:val="21"/>
          <w:szCs w:val="21"/>
          <w:highlight w:val="none"/>
          <w:lang w:val="en-US" w:eastAsia="zh-CN"/>
        </w:rPr>
      </w:pPr>
    </w:p>
    <w:p>
      <w:pPr>
        <w:pStyle w:val="30"/>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1" w:firstLineChars="200"/>
        <w:textAlignment w:val="auto"/>
        <w:rPr>
          <w:rStyle w:val="37"/>
          <w:rFonts w:hint="eastAsia" w:ascii="宋体" w:hAnsi="宋体" w:cs="宋体"/>
          <w:b/>
          <w:bCs w:val="0"/>
          <w:color w:val="auto"/>
          <w:sz w:val="21"/>
          <w:szCs w:val="21"/>
          <w:highlight w:val="none"/>
          <w:lang w:val="en-US" w:eastAsia="zh-CN"/>
        </w:rPr>
      </w:pPr>
    </w:p>
    <w:p>
      <w:pPr>
        <w:pStyle w:val="30"/>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1" w:firstLineChars="200"/>
        <w:textAlignment w:val="auto"/>
        <w:rPr>
          <w:rStyle w:val="37"/>
          <w:rFonts w:hint="eastAsia" w:ascii="宋体" w:hAnsi="宋体" w:cs="宋体"/>
          <w:b/>
          <w:bCs w:val="0"/>
          <w:color w:val="auto"/>
          <w:sz w:val="21"/>
          <w:szCs w:val="21"/>
          <w:highlight w:val="none"/>
          <w:lang w:val="en-US" w:eastAsia="zh-CN"/>
        </w:rPr>
      </w:pPr>
    </w:p>
    <w:p>
      <w:pPr>
        <w:pStyle w:val="30"/>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注：单价、数量以及总价不得超过本项目控制价，否则视为无效标。</w:t>
      </w:r>
    </w:p>
    <w:p>
      <w:pPr>
        <w:pStyle w:val="30"/>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360" w:lineRule="exact"/>
        <w:ind w:firstLine="421" w:firstLineChars="200"/>
        <w:textAlignment w:val="auto"/>
        <w:rPr>
          <w:rFonts w:hint="eastAsia" w:ascii="宋体" w:hAnsi="宋体" w:cs="宋体"/>
          <w:b/>
          <w:bCs w:val="0"/>
          <w:color w:val="auto"/>
          <w:kern w:val="0"/>
          <w:sz w:val="21"/>
          <w:szCs w:val="21"/>
          <w:highlight w:val="none"/>
          <w:lang w:val="en-US" w:eastAsia="zh-CN" w:bidi="ar-SA"/>
        </w:rPr>
      </w:pPr>
      <w:r>
        <w:rPr>
          <w:rFonts w:hint="eastAsia" w:ascii="宋体" w:hAnsi="宋体" w:cs="宋体"/>
          <w:b/>
          <w:bCs w:val="0"/>
          <w:color w:val="auto"/>
          <w:kern w:val="0"/>
          <w:sz w:val="21"/>
          <w:szCs w:val="21"/>
          <w:highlight w:val="none"/>
          <w:lang w:val="en-US" w:eastAsia="zh-CN" w:bidi="ar-SA"/>
        </w:rPr>
        <w:t>工作内容</w:t>
      </w:r>
    </w:p>
    <w:p>
      <w:pPr>
        <w:widowControl/>
        <w:spacing w:line="36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1、需提供现场培训，使相关人员能够掌握基本技能、可以正确操作仪器，提供设备维护保养方案。</w:t>
      </w:r>
    </w:p>
    <w:p>
      <w:pPr>
        <w:widowControl/>
        <w:spacing w:line="36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2、各项仪器设备保修期至少为一年。</w:t>
      </w:r>
    </w:p>
    <w:p>
      <w:pPr>
        <w:pStyle w:val="30"/>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1" w:firstLineChars="200"/>
        <w:textAlignment w:val="auto"/>
        <w:rPr>
          <w:rStyle w:val="37"/>
          <w:rFonts w:hint="eastAsia" w:ascii="宋体" w:hAnsi="宋体" w:eastAsia="宋体" w:cs="宋体"/>
          <w:color w:val="auto"/>
          <w:sz w:val="21"/>
          <w:szCs w:val="21"/>
          <w:highlight w:val="none"/>
        </w:rPr>
      </w:pPr>
      <w:r>
        <w:rPr>
          <w:rStyle w:val="37"/>
          <w:rFonts w:hint="eastAsia" w:ascii="宋体" w:hAnsi="宋体" w:cs="宋体"/>
          <w:color w:val="auto"/>
          <w:sz w:val="21"/>
          <w:szCs w:val="21"/>
          <w:highlight w:val="none"/>
          <w:lang w:val="en-US" w:eastAsia="zh-CN"/>
        </w:rPr>
        <w:t>二</w:t>
      </w:r>
      <w:r>
        <w:rPr>
          <w:rStyle w:val="37"/>
          <w:rFonts w:hint="eastAsia" w:ascii="宋体" w:hAnsi="宋体" w:eastAsia="宋体" w:cs="宋体"/>
          <w:color w:val="auto"/>
          <w:sz w:val="21"/>
          <w:szCs w:val="21"/>
          <w:highlight w:val="none"/>
        </w:rPr>
        <w:t>、商务要求</w:t>
      </w:r>
    </w:p>
    <w:p>
      <w:pPr>
        <w:widowControl/>
        <w:spacing w:line="360" w:lineRule="exact"/>
        <w:ind w:firstLine="420" w:firstLineChars="200"/>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rPr>
        <w:t>1、交付地点：</w:t>
      </w:r>
      <w:r>
        <w:rPr>
          <w:rFonts w:hint="eastAsia" w:ascii="宋体" w:hAnsi="宋体" w:eastAsia="宋体" w:cs="宋体"/>
          <w:color w:val="auto"/>
          <w:kern w:val="0"/>
          <w:szCs w:val="21"/>
          <w:lang w:val="en-US" w:eastAsia="zh-CN"/>
        </w:rPr>
        <w:t>采购人指定地点</w:t>
      </w:r>
    </w:p>
    <w:p>
      <w:pPr>
        <w:widowControl/>
        <w:spacing w:line="360" w:lineRule="exact"/>
        <w:ind w:firstLine="420" w:firstLineChars="200"/>
        <w:jc w:val="left"/>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2、</w:t>
      </w:r>
      <w:r>
        <w:rPr>
          <w:rFonts w:hint="eastAsia" w:ascii="宋体" w:hAnsi="宋体" w:eastAsia="宋体" w:cs="宋体"/>
          <w:color w:val="auto"/>
          <w:kern w:val="0"/>
          <w:szCs w:val="21"/>
          <w:lang w:val="en-US" w:eastAsia="zh-CN"/>
        </w:rPr>
        <w:t>交付</w:t>
      </w:r>
      <w:r>
        <w:rPr>
          <w:rFonts w:hint="eastAsia" w:ascii="宋体" w:hAnsi="宋体" w:eastAsia="宋体" w:cs="宋体"/>
          <w:color w:val="auto"/>
          <w:kern w:val="0"/>
          <w:szCs w:val="21"/>
        </w:rPr>
        <w:t>期限：</w:t>
      </w:r>
      <w:r>
        <w:rPr>
          <w:rFonts w:hint="eastAsia" w:ascii="宋体" w:hAnsi="宋体" w:cs="宋体"/>
          <w:color w:val="auto"/>
          <w:kern w:val="0"/>
          <w:szCs w:val="21"/>
          <w:lang w:eastAsia="zh-CN"/>
        </w:rPr>
        <w:t>合同签订后</w:t>
      </w:r>
      <w:r>
        <w:rPr>
          <w:rFonts w:hint="eastAsia" w:ascii="宋体" w:hAnsi="宋体" w:cs="宋体"/>
          <w:color w:val="auto"/>
          <w:kern w:val="0"/>
          <w:szCs w:val="21"/>
          <w:lang w:val="en-US" w:eastAsia="zh-CN"/>
        </w:rPr>
        <w:t>30天内</w:t>
      </w:r>
      <w:r>
        <w:rPr>
          <w:rFonts w:hint="eastAsia" w:ascii="宋体" w:hAnsi="宋体" w:eastAsia="宋体" w:cs="宋体"/>
          <w:color w:val="auto"/>
          <w:kern w:val="0"/>
          <w:szCs w:val="21"/>
        </w:rPr>
        <w:t>（以签订合同时间为准）</w:t>
      </w:r>
      <w:r>
        <w:rPr>
          <w:rFonts w:hint="eastAsia" w:ascii="宋体" w:hAnsi="宋体" w:eastAsia="宋体" w:cs="宋体"/>
          <w:color w:val="auto"/>
          <w:kern w:val="0"/>
          <w:szCs w:val="21"/>
          <w:lang w:eastAsia="zh-CN"/>
        </w:rPr>
        <w:t>。</w:t>
      </w:r>
    </w:p>
    <w:p>
      <w:pPr>
        <w:widowControl/>
        <w:spacing w:line="360" w:lineRule="exact"/>
        <w:ind w:firstLine="420" w:firstLineChars="200"/>
        <w:jc w:val="left"/>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3、交付条件：验收合格</w:t>
      </w:r>
      <w:r>
        <w:rPr>
          <w:rFonts w:hint="eastAsia" w:ascii="宋体" w:hAnsi="宋体" w:cs="宋体"/>
          <w:color w:val="auto"/>
          <w:kern w:val="0"/>
          <w:szCs w:val="21"/>
          <w:lang w:eastAsia="zh-CN"/>
        </w:rPr>
        <w:t>，</w:t>
      </w:r>
      <w:r>
        <w:rPr>
          <w:rFonts w:hint="eastAsia" w:ascii="宋体" w:hAnsi="宋体" w:eastAsia="宋体" w:cs="宋体"/>
          <w:color w:val="auto"/>
          <w:kern w:val="0"/>
          <w:szCs w:val="21"/>
        </w:rPr>
        <w:t>交付使用</w:t>
      </w:r>
      <w:r>
        <w:rPr>
          <w:rFonts w:hint="eastAsia" w:ascii="宋体" w:hAnsi="宋体" w:eastAsia="宋体" w:cs="宋体"/>
          <w:color w:val="auto"/>
          <w:kern w:val="0"/>
          <w:szCs w:val="21"/>
          <w:lang w:eastAsia="zh-CN"/>
        </w:rPr>
        <w:t>。</w:t>
      </w:r>
    </w:p>
    <w:p>
      <w:pPr>
        <w:widowControl/>
        <w:spacing w:line="36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4</w:t>
      </w:r>
      <w:r>
        <w:rPr>
          <w:rFonts w:hint="eastAsia" w:ascii="宋体" w:hAnsi="宋体" w:eastAsia="宋体" w:cs="宋体"/>
          <w:color w:val="auto"/>
          <w:kern w:val="0"/>
          <w:szCs w:val="21"/>
        </w:rPr>
        <w:t xml:space="preserve">、验收方式数据表格 </w:t>
      </w:r>
    </w:p>
    <w:tbl>
      <w:tblPr>
        <w:tblStyle w:val="34"/>
        <w:tblW w:w="9545" w:type="dxa"/>
        <w:tblCellSpacing w:w="0"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05"/>
        <w:gridCol w:w="8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405" w:type="dxa"/>
            <w:vAlign w:val="center"/>
          </w:tcPr>
          <w:p>
            <w:pPr>
              <w:widowControl/>
              <w:spacing w:line="36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验收期次</w:t>
            </w:r>
          </w:p>
        </w:tc>
        <w:tc>
          <w:tcPr>
            <w:tcW w:w="8140" w:type="dxa"/>
            <w:vAlign w:val="center"/>
          </w:tcPr>
          <w:p>
            <w:pPr>
              <w:widowControl/>
              <w:spacing w:line="36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验收期次说明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405" w:type="dxa"/>
            <w:vAlign w:val="center"/>
          </w:tcPr>
          <w:p>
            <w:pPr>
              <w:widowControl/>
              <w:spacing w:line="36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1</w:t>
            </w:r>
          </w:p>
        </w:tc>
        <w:tc>
          <w:tcPr>
            <w:tcW w:w="8140" w:type="dxa"/>
            <w:vAlign w:val="center"/>
          </w:tcPr>
          <w:p>
            <w:pPr>
              <w:widowControl/>
              <w:spacing w:line="36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按照询价文件以及相关标准验收</w:t>
            </w:r>
            <w:r>
              <w:rPr>
                <w:rFonts w:hint="eastAsia" w:ascii="宋体" w:hAnsi="宋体" w:eastAsia="宋体" w:cs="宋体"/>
                <w:color w:val="auto"/>
                <w:kern w:val="0"/>
                <w:szCs w:val="21"/>
              </w:rPr>
              <w:t>。</w:t>
            </w:r>
          </w:p>
        </w:tc>
      </w:tr>
    </w:tbl>
    <w:p>
      <w:pPr>
        <w:widowControl/>
        <w:spacing w:line="36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5</w:t>
      </w:r>
      <w:r>
        <w:rPr>
          <w:rFonts w:hint="eastAsia" w:ascii="宋体" w:hAnsi="宋体" w:eastAsia="宋体" w:cs="宋体"/>
          <w:color w:val="auto"/>
          <w:kern w:val="0"/>
          <w:szCs w:val="21"/>
        </w:rPr>
        <w:t xml:space="preserve">、支付方式数据表格 </w:t>
      </w:r>
    </w:p>
    <w:tbl>
      <w:tblPr>
        <w:tblStyle w:val="34"/>
        <w:tblW w:w="957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61"/>
        <w:gridCol w:w="1200"/>
        <w:gridCol w:w="7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61" w:type="dxa"/>
            <w:shd w:val="clear" w:color="auto" w:fill="FFFFFF"/>
            <w:vAlign w:val="center"/>
          </w:tcPr>
          <w:p>
            <w:pPr>
              <w:widowControl/>
              <w:spacing w:line="360" w:lineRule="exact"/>
              <w:jc w:val="left"/>
              <w:rPr>
                <w:rFonts w:hint="eastAsia" w:ascii="宋体" w:hAnsi="宋体" w:eastAsia="宋体" w:cs="宋体"/>
                <w:color w:val="auto"/>
                <w:kern w:val="0"/>
                <w:szCs w:val="21"/>
              </w:rPr>
            </w:pPr>
            <w:r>
              <w:rPr>
                <w:rFonts w:hint="eastAsia" w:ascii="宋体" w:hAnsi="宋体" w:eastAsia="宋体" w:cs="宋体"/>
                <w:color w:val="auto"/>
                <w:kern w:val="0"/>
                <w:szCs w:val="21"/>
              </w:rPr>
              <w:t>支付期次</w:t>
            </w:r>
          </w:p>
        </w:tc>
        <w:tc>
          <w:tcPr>
            <w:tcW w:w="1200" w:type="dxa"/>
            <w:shd w:val="clear" w:color="auto" w:fill="FFFFFF"/>
          </w:tcPr>
          <w:p>
            <w:pPr>
              <w:widowControl/>
              <w:spacing w:line="360" w:lineRule="exact"/>
              <w:jc w:val="left"/>
              <w:rPr>
                <w:rFonts w:hint="eastAsia" w:ascii="宋体" w:hAnsi="宋体" w:eastAsia="宋体" w:cs="宋体"/>
                <w:color w:val="auto"/>
                <w:kern w:val="0"/>
                <w:szCs w:val="21"/>
              </w:rPr>
            </w:pPr>
            <w:r>
              <w:rPr>
                <w:rFonts w:hint="eastAsia" w:ascii="宋体" w:hAnsi="宋体" w:eastAsia="宋体" w:cs="宋体"/>
                <w:color w:val="auto"/>
                <w:kern w:val="0"/>
                <w:szCs w:val="21"/>
              </w:rPr>
              <w:t>支付比例</w:t>
            </w:r>
          </w:p>
        </w:tc>
        <w:tc>
          <w:tcPr>
            <w:tcW w:w="7209" w:type="dxa"/>
            <w:shd w:val="clear" w:color="auto" w:fill="FFFFFF"/>
            <w:vAlign w:val="center"/>
          </w:tcPr>
          <w:p>
            <w:pPr>
              <w:widowControl/>
              <w:spacing w:line="36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trPr>
        <w:tc>
          <w:tcPr>
            <w:tcW w:w="1161" w:type="dxa"/>
            <w:shd w:val="clear" w:color="auto" w:fill="FFFFFF"/>
            <w:vAlign w:val="center"/>
          </w:tcPr>
          <w:p>
            <w:pPr>
              <w:widowControl/>
              <w:spacing w:line="360" w:lineRule="exact"/>
              <w:ind w:firstLine="420" w:firstLineChars="200"/>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w:t>
            </w:r>
          </w:p>
        </w:tc>
        <w:tc>
          <w:tcPr>
            <w:tcW w:w="1200" w:type="dxa"/>
            <w:shd w:val="clear" w:color="auto" w:fill="FFFFFF"/>
            <w:vAlign w:val="center"/>
          </w:tcPr>
          <w:p>
            <w:pPr>
              <w:widowControl/>
              <w:spacing w:line="360" w:lineRule="exact"/>
              <w:jc w:val="left"/>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按实支付</w:t>
            </w:r>
          </w:p>
        </w:tc>
        <w:tc>
          <w:tcPr>
            <w:tcW w:w="7209" w:type="dxa"/>
            <w:shd w:val="clear" w:color="auto" w:fill="FFFFFF"/>
            <w:vAlign w:val="center"/>
          </w:tcPr>
          <w:p>
            <w:pPr>
              <w:widowControl/>
              <w:spacing w:line="360" w:lineRule="exact"/>
              <w:jc w:val="left"/>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验收合格后，成交供应商提供等额正式发票及相关结算材料，达到付款条件起30日内，支付合同总金额的100.00%</w:t>
            </w:r>
          </w:p>
        </w:tc>
      </w:tr>
    </w:tbl>
    <w:p>
      <w:pPr>
        <w:widowControl/>
        <w:spacing w:line="360" w:lineRule="exact"/>
        <w:ind w:firstLine="200"/>
        <w:jc w:val="left"/>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6</w:t>
      </w:r>
      <w:r>
        <w:rPr>
          <w:rFonts w:hint="eastAsia" w:ascii="宋体" w:hAnsi="宋体" w:eastAsia="宋体" w:cs="宋体"/>
          <w:b/>
          <w:bCs/>
          <w:color w:val="auto"/>
          <w:kern w:val="0"/>
          <w:sz w:val="21"/>
          <w:szCs w:val="21"/>
          <w:highlight w:val="none"/>
          <w:lang w:val="en-US" w:eastAsia="zh-CN"/>
        </w:rPr>
        <w:t>、报价要求</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.1报价</w:t>
      </w:r>
      <w:r>
        <w:rPr>
          <w:rFonts w:hint="eastAsia" w:ascii="宋体" w:hAnsi="宋体" w:cs="宋体"/>
          <w:color w:val="auto"/>
          <w:kern w:val="0"/>
          <w:sz w:val="21"/>
          <w:szCs w:val="21"/>
          <w:highlight w:val="none"/>
          <w:lang w:val="en-US" w:eastAsia="zh-CN"/>
        </w:rPr>
        <w:t>单价包含</w:t>
      </w:r>
      <w:r>
        <w:rPr>
          <w:rFonts w:hint="eastAsia" w:ascii="宋体" w:hAnsi="宋体" w:eastAsia="宋体" w:cs="宋体"/>
          <w:color w:val="auto"/>
          <w:kern w:val="0"/>
          <w:sz w:val="21"/>
          <w:szCs w:val="21"/>
          <w:highlight w:val="none"/>
        </w:rPr>
        <w:t>所有工作可能发生的费用，包括但不限于：</w:t>
      </w:r>
      <w:r>
        <w:rPr>
          <w:rFonts w:hint="eastAsia" w:ascii="宋体" w:hAnsi="宋体" w:cs="宋体"/>
          <w:color w:val="auto"/>
          <w:kern w:val="0"/>
          <w:sz w:val="21"/>
          <w:szCs w:val="21"/>
          <w:highlight w:val="none"/>
          <w:lang w:val="en-US" w:eastAsia="zh-CN"/>
        </w:rPr>
        <w:t>设备生产费</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测试费、人工成本费、</w:t>
      </w:r>
      <w:r>
        <w:rPr>
          <w:rFonts w:hint="eastAsia" w:ascii="宋体" w:hAnsi="宋体" w:eastAsia="宋体" w:cs="宋体"/>
          <w:color w:val="auto"/>
          <w:kern w:val="0"/>
          <w:sz w:val="21"/>
          <w:szCs w:val="21"/>
          <w:highlight w:val="none"/>
        </w:rPr>
        <w:t>交通、食宿、</w:t>
      </w:r>
      <w:r>
        <w:rPr>
          <w:rFonts w:hint="eastAsia" w:ascii="宋体" w:hAnsi="宋体" w:cs="宋体"/>
          <w:color w:val="auto"/>
          <w:kern w:val="0"/>
          <w:sz w:val="21"/>
          <w:szCs w:val="21"/>
          <w:highlight w:val="none"/>
          <w:lang w:val="en-US" w:eastAsia="zh-CN"/>
        </w:rPr>
        <w:t>设备</w:t>
      </w:r>
      <w:r>
        <w:rPr>
          <w:rFonts w:hint="eastAsia" w:ascii="宋体" w:hAnsi="宋体" w:eastAsia="宋体" w:cs="宋体"/>
          <w:color w:val="auto"/>
          <w:kern w:val="0"/>
          <w:sz w:val="21"/>
          <w:szCs w:val="21"/>
          <w:highlight w:val="none"/>
        </w:rPr>
        <w:t>资料</w:t>
      </w:r>
      <w:r>
        <w:rPr>
          <w:rFonts w:hint="eastAsia" w:ascii="宋体" w:hAnsi="宋体" w:cs="宋体"/>
          <w:color w:val="auto"/>
          <w:kern w:val="0"/>
          <w:sz w:val="21"/>
          <w:szCs w:val="21"/>
          <w:highlight w:val="none"/>
          <w:lang w:val="en-US" w:eastAsia="zh-CN"/>
        </w:rPr>
        <w:t>费、</w:t>
      </w:r>
      <w:r>
        <w:rPr>
          <w:rFonts w:hint="eastAsia" w:ascii="宋体" w:hAnsi="宋体" w:eastAsia="宋体" w:cs="宋体"/>
          <w:color w:val="auto"/>
          <w:kern w:val="0"/>
          <w:sz w:val="21"/>
          <w:szCs w:val="21"/>
          <w:highlight w:val="none"/>
        </w:rPr>
        <w:t>行政办公费用、员工保险费、</w:t>
      </w:r>
      <w:r>
        <w:rPr>
          <w:rFonts w:hint="eastAsia" w:ascii="宋体" w:hAnsi="宋体" w:cs="宋体"/>
          <w:color w:val="auto"/>
          <w:kern w:val="0"/>
          <w:sz w:val="21"/>
          <w:szCs w:val="21"/>
          <w:highlight w:val="none"/>
          <w:lang w:val="en-US" w:eastAsia="zh-CN"/>
        </w:rPr>
        <w:t>供应商调整项目可能造成的价格变动费用</w:t>
      </w:r>
      <w:r>
        <w:rPr>
          <w:rFonts w:hint="eastAsia" w:ascii="宋体" w:hAnsi="宋体" w:eastAsia="宋体" w:cs="宋体"/>
          <w:color w:val="auto"/>
          <w:kern w:val="0"/>
          <w:sz w:val="21"/>
          <w:szCs w:val="21"/>
          <w:highlight w:val="none"/>
        </w:rPr>
        <w:t>、税收、保险等一切费用。项目实施过程中，采购人无须再支付任何其他费用。</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.2按项目的技术服务要求，供应商根据项目特点和自身条件确定</w:t>
      </w:r>
      <w:r>
        <w:rPr>
          <w:rFonts w:hint="eastAsia" w:ascii="宋体" w:hAnsi="宋体" w:cs="宋体"/>
          <w:color w:val="auto"/>
          <w:kern w:val="0"/>
          <w:sz w:val="21"/>
          <w:szCs w:val="21"/>
          <w:highlight w:val="none"/>
          <w:lang w:val="en-US" w:eastAsia="zh-CN"/>
        </w:rPr>
        <w:t>询价</w:t>
      </w:r>
      <w:r>
        <w:rPr>
          <w:rFonts w:hint="eastAsia" w:ascii="宋体" w:hAnsi="宋体" w:eastAsia="宋体" w:cs="宋体"/>
          <w:color w:val="auto"/>
          <w:kern w:val="0"/>
          <w:sz w:val="21"/>
          <w:szCs w:val="21"/>
          <w:highlight w:val="none"/>
        </w:rPr>
        <w:t>报价。</w:t>
      </w:r>
      <w:r>
        <w:rPr>
          <w:rFonts w:hint="eastAsia" w:ascii="宋体" w:hAnsi="宋体" w:cs="宋体"/>
          <w:color w:val="auto"/>
          <w:kern w:val="0"/>
          <w:sz w:val="21"/>
          <w:szCs w:val="21"/>
          <w:highlight w:val="none"/>
          <w:lang w:val="en-US" w:eastAsia="zh-CN"/>
        </w:rPr>
        <w:t>询价</w:t>
      </w:r>
      <w:r>
        <w:rPr>
          <w:rFonts w:hint="eastAsia" w:ascii="宋体" w:hAnsi="宋体" w:eastAsia="宋体" w:cs="宋体"/>
          <w:color w:val="auto"/>
          <w:kern w:val="0"/>
          <w:sz w:val="21"/>
          <w:szCs w:val="21"/>
          <w:highlight w:val="none"/>
        </w:rPr>
        <w:t>报价为整个项目的总报价，如有漏项，视同已包含在其它项目中，总报价和单价不做调整。</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.3除由于采购人需求变更外，供应商应承担本</w:t>
      </w:r>
      <w:r>
        <w:rPr>
          <w:rFonts w:hint="eastAsia" w:ascii="宋体" w:hAnsi="宋体" w:cs="宋体"/>
          <w:color w:val="auto"/>
          <w:kern w:val="0"/>
          <w:sz w:val="21"/>
          <w:szCs w:val="21"/>
          <w:highlight w:val="none"/>
          <w:lang w:val="en-US" w:eastAsia="zh-CN"/>
        </w:rPr>
        <w:t>询价</w:t>
      </w:r>
      <w:r>
        <w:rPr>
          <w:rFonts w:hint="eastAsia" w:ascii="宋体" w:hAnsi="宋体" w:eastAsia="宋体" w:cs="宋体"/>
          <w:color w:val="auto"/>
          <w:kern w:val="0"/>
          <w:sz w:val="21"/>
          <w:szCs w:val="21"/>
          <w:highlight w:val="none"/>
        </w:rPr>
        <w:t>文件规定的所有费用和不可预见费用。</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shd w:val="clear" w:color="auto" w:fill="FFFFFF"/>
          <w:lang w:val="en-US" w:eastAsia="zh-CN"/>
        </w:rPr>
        <w:t>6</w:t>
      </w:r>
      <w:r>
        <w:rPr>
          <w:rFonts w:hint="eastAsia" w:ascii="宋体" w:hAnsi="宋体" w:eastAsia="宋体" w:cs="宋体"/>
          <w:color w:val="auto"/>
          <w:kern w:val="0"/>
          <w:sz w:val="21"/>
          <w:szCs w:val="21"/>
          <w:highlight w:val="none"/>
          <w:shd w:val="clear" w:color="auto" w:fill="FFFFFF"/>
        </w:rPr>
        <w:t>.4各</w:t>
      </w:r>
      <w:r>
        <w:rPr>
          <w:rFonts w:hint="eastAsia" w:ascii="宋体" w:hAnsi="宋体" w:cs="宋体"/>
          <w:color w:val="auto"/>
          <w:kern w:val="0"/>
          <w:sz w:val="21"/>
          <w:szCs w:val="21"/>
          <w:highlight w:val="none"/>
          <w:shd w:val="clear" w:color="auto" w:fill="FFFFFF"/>
          <w:lang w:val="en-US" w:eastAsia="zh-CN"/>
        </w:rPr>
        <w:t>报价</w:t>
      </w:r>
      <w:r>
        <w:rPr>
          <w:rFonts w:hint="eastAsia" w:ascii="宋体" w:hAnsi="宋体" w:eastAsia="宋体" w:cs="宋体"/>
          <w:color w:val="auto"/>
          <w:kern w:val="0"/>
          <w:sz w:val="21"/>
          <w:szCs w:val="21"/>
          <w:highlight w:val="none"/>
          <w:shd w:val="clear" w:color="auto" w:fill="FFFFFF"/>
        </w:rPr>
        <w:t>供应商报价时应综合考虑日后属政策性调整变动等因素造成的价格变动，上述价格变动不予调整。</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5</w:t>
      </w:r>
      <w:r>
        <w:rPr>
          <w:rFonts w:hint="eastAsia" w:ascii="宋体" w:hAnsi="宋体" w:cs="宋体"/>
          <w:color w:val="auto"/>
          <w:kern w:val="0"/>
          <w:sz w:val="21"/>
          <w:szCs w:val="21"/>
          <w:highlight w:val="none"/>
          <w:lang w:val="en-US" w:eastAsia="zh-CN"/>
        </w:rPr>
        <w:t>报价</w:t>
      </w:r>
      <w:r>
        <w:rPr>
          <w:rFonts w:hint="eastAsia" w:ascii="宋体" w:hAnsi="宋体" w:eastAsia="宋体" w:cs="宋体"/>
          <w:color w:val="auto"/>
          <w:kern w:val="0"/>
          <w:sz w:val="21"/>
          <w:szCs w:val="21"/>
          <w:highlight w:val="none"/>
        </w:rPr>
        <w:t>供应商对本项目只能有一个报价，采购单位不接受有选择的报价。</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.6本项目以人民币为结算货币。</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exact"/>
        <w:ind w:firstLine="210" w:firstLineChars="100"/>
        <w:jc w:val="left"/>
        <w:textAlignment w:val="auto"/>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7</w:t>
      </w:r>
      <w:r>
        <w:rPr>
          <w:rFonts w:hint="eastAsia" w:ascii="宋体" w:hAnsi="宋体" w:eastAsia="宋体" w:cs="宋体"/>
          <w:b/>
          <w:bCs/>
          <w:color w:val="auto"/>
          <w:kern w:val="0"/>
          <w:sz w:val="21"/>
          <w:szCs w:val="21"/>
          <w:highlight w:val="none"/>
          <w:lang w:val="en-US" w:eastAsia="zh-CN"/>
        </w:rPr>
        <w:t>、违</w:t>
      </w:r>
      <w:r>
        <w:rPr>
          <w:rFonts w:hint="eastAsia" w:ascii="宋体" w:hAnsi="宋体" w:eastAsia="宋体" w:cs="宋体"/>
          <w:b/>
          <w:bCs/>
          <w:color w:val="auto"/>
          <w:kern w:val="0"/>
          <w:sz w:val="21"/>
          <w:szCs w:val="21"/>
          <w:highlight w:val="none"/>
        </w:rPr>
        <w:t>约责任</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.1因</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原因造成采购合同无法按时签订，视为</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违约，</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违约对采购人造成的损失的，需另行支付相应的赔偿。</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.2在签定采购合同之后，</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要求解除合同的，视为</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违约，对采购人造成的损失的，</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需支付相应的赔偿。</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.3因</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原因发生重大质量事故，除依约承担赔偿责任外，还将按有关质量管理办法规定执行。同时，采购人有权保留更换</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的权利，并报相关行政主管部门处罚。</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.5在明确违约责任后，</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应在接到书面通知书起七天内支付违约金、赔偿金等。</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不可抗力：遇不可抗力的自然灾害，如台风、霜冻、冰雹等而积极采取防护措施。因</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不负责任，造成花草树木损毁，</w:t>
      </w:r>
      <w:r>
        <w:rPr>
          <w:rFonts w:hint="eastAsia" w:ascii="宋体" w:hAnsi="宋体" w:eastAsia="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必须按照同样的品种、数量、规格补种（相关费用包含在此次投标报价内）。</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exact"/>
        <w:ind w:firstLine="210" w:firstLineChars="100"/>
        <w:jc w:val="left"/>
        <w:textAlignment w:val="auto"/>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8、其他事项</w:t>
      </w:r>
    </w:p>
    <w:p>
      <w:pPr>
        <w:keepNext w:val="0"/>
        <w:keepLines w:val="0"/>
        <w:pageBreakBefore w:val="0"/>
        <w:kinsoku/>
        <w:wordWrap/>
        <w:overflowPunct/>
        <w:topLinePunct w:val="0"/>
        <w:autoSpaceDE/>
        <w:autoSpaceDN/>
        <w:bidi w:val="0"/>
        <w:adjustRightInd/>
        <w:snapToGrid/>
        <w:spacing w:beforeAutospacing="0" w:afterAutospacing="0" w:line="360" w:lineRule="exact"/>
        <w:ind w:firstLine="421"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报价人提供的证明文件必须真实有效，故意提供虚假</w:t>
      </w:r>
      <w:r>
        <w:rPr>
          <w:rFonts w:hint="eastAsia" w:ascii="宋体" w:hAnsi="宋体" w:cs="宋体"/>
          <w:b/>
          <w:bCs/>
          <w:color w:val="auto"/>
          <w:sz w:val="21"/>
          <w:szCs w:val="21"/>
          <w:highlight w:val="none"/>
          <w:lang w:val="en-US" w:eastAsia="zh-CN"/>
        </w:rPr>
        <w:t>或经篡改的</w:t>
      </w:r>
      <w:r>
        <w:rPr>
          <w:rFonts w:hint="eastAsia" w:ascii="宋体" w:hAnsi="宋体" w:eastAsia="宋体" w:cs="宋体"/>
          <w:b/>
          <w:bCs/>
          <w:color w:val="auto"/>
          <w:sz w:val="21"/>
          <w:szCs w:val="21"/>
          <w:highlight w:val="none"/>
        </w:rPr>
        <w:t>材料应标的，一经查实将按无效报价处理，</w:t>
      </w:r>
      <w:r>
        <w:rPr>
          <w:rFonts w:hint="eastAsia" w:ascii="宋体" w:hAnsi="宋体" w:cs="宋体"/>
          <w:b/>
          <w:bCs/>
          <w:color w:val="auto"/>
          <w:sz w:val="21"/>
          <w:szCs w:val="21"/>
          <w:highlight w:val="none"/>
          <w:lang w:eastAsia="zh-CN"/>
        </w:rPr>
        <w:t>同时采购人将报送有关主管部门</w:t>
      </w:r>
      <w:r>
        <w:rPr>
          <w:rFonts w:hint="eastAsia" w:ascii="宋体" w:hAnsi="宋体" w:eastAsia="宋体" w:cs="宋体"/>
          <w:b/>
          <w:bCs/>
          <w:color w:val="auto"/>
          <w:sz w:val="21"/>
          <w:szCs w:val="21"/>
          <w:highlight w:val="none"/>
        </w:rPr>
        <w:t>按政府采购法有关处罚规定予以处罚。</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exact"/>
        <w:ind w:firstLine="421" w:firstLineChars="200"/>
        <w:jc w:val="left"/>
        <w:textAlignment w:val="auto"/>
        <w:rPr>
          <w:rFonts w:ascii="宋体" w:hAnsi="宋体" w:cs="宋体"/>
          <w:b/>
          <w:color w:val="auto"/>
          <w:kern w:val="0"/>
          <w:szCs w:val="21"/>
        </w:rPr>
      </w:pPr>
      <w:r>
        <w:rPr>
          <w:rFonts w:hint="eastAsia" w:ascii="宋体" w:hAnsi="宋体" w:cs="宋体"/>
          <w:b/>
          <w:color w:val="auto"/>
          <w:kern w:val="0"/>
          <w:szCs w:val="21"/>
          <w:lang w:val="en-US" w:eastAsia="zh-CN"/>
        </w:rPr>
        <w:t>9</w:t>
      </w:r>
      <w:r>
        <w:rPr>
          <w:rFonts w:hint="eastAsia" w:ascii="宋体" w:hAnsi="宋体" w:cs="宋体"/>
          <w:b/>
          <w:color w:val="auto"/>
          <w:kern w:val="0"/>
          <w:szCs w:val="21"/>
        </w:rPr>
        <w:t>、知识产权</w:t>
      </w:r>
    </w:p>
    <w:p>
      <w:pPr>
        <w:pStyle w:val="3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exact"/>
        <w:ind w:firstLine="420" w:firstLineChars="200"/>
        <w:textAlignment w:val="auto"/>
        <w:rPr>
          <w:rFonts w:ascii="宋体" w:hAnsi="宋体"/>
          <w:color w:val="auto"/>
          <w:szCs w:val="21"/>
          <w:highlight w:val="none"/>
        </w:rPr>
      </w:pPr>
      <w:r>
        <w:rPr>
          <w:rFonts w:hint="eastAsia" w:ascii="宋体" w:hAnsi="宋体" w:eastAsia="宋体" w:cs="宋体"/>
          <w:color w:val="auto"/>
          <w:kern w:val="0"/>
          <w:sz w:val="21"/>
          <w:szCs w:val="21"/>
          <w:highlight w:val="none"/>
          <w:lang w:val="en-US" w:eastAsia="zh-CN" w:bidi="ar-SA"/>
        </w:rPr>
        <w:t>成交供应商必须保证所提供的产品具有独立的知识产权，保证采购单位在使用成交供应商所提供的产品时不受任何版权等方面的侵权困扰，如出现类似纠纷，成交供应商应对由此产生的后果负全部责任，并赔偿采购单位由此而造成的全部损失。</w:t>
      </w:r>
    </w:p>
    <w:p>
      <w:pPr>
        <w:pStyle w:val="3"/>
        <w:spacing w:before="120" w:after="120" w:line="400" w:lineRule="exact"/>
        <w:jc w:val="center"/>
        <w:rPr>
          <w:rFonts w:hint="eastAsia" w:ascii="宋体" w:hAnsi="宋体" w:eastAsia="宋体"/>
          <w:color w:val="auto"/>
          <w:szCs w:val="32"/>
          <w:highlight w:val="none"/>
        </w:rPr>
      </w:pPr>
      <w:bookmarkStart w:id="110" w:name="_Toc28533"/>
    </w:p>
    <w:p>
      <w:pPr>
        <w:pStyle w:val="3"/>
        <w:spacing w:before="120" w:after="120" w:line="400" w:lineRule="exact"/>
        <w:jc w:val="center"/>
        <w:rPr>
          <w:rFonts w:hint="eastAsia" w:ascii="宋体" w:hAnsi="宋体" w:eastAsia="宋体"/>
          <w:color w:val="auto"/>
          <w:szCs w:val="32"/>
          <w:highlight w:val="none"/>
        </w:rPr>
      </w:pPr>
    </w:p>
    <w:p>
      <w:pPr>
        <w:pStyle w:val="3"/>
        <w:spacing w:before="120" w:after="120" w:line="400" w:lineRule="exact"/>
        <w:jc w:val="center"/>
        <w:rPr>
          <w:rFonts w:hint="eastAsia" w:ascii="宋体" w:hAnsi="宋体" w:eastAsia="宋体"/>
          <w:color w:val="auto"/>
          <w:szCs w:val="32"/>
          <w:highlight w:val="none"/>
        </w:rPr>
      </w:pPr>
    </w:p>
    <w:p>
      <w:pPr>
        <w:pStyle w:val="3"/>
        <w:spacing w:before="120" w:after="120" w:line="400" w:lineRule="exact"/>
        <w:jc w:val="center"/>
        <w:rPr>
          <w:rFonts w:hint="eastAsia" w:ascii="宋体" w:hAnsi="宋体" w:eastAsia="宋体"/>
          <w:color w:val="auto"/>
          <w:szCs w:val="32"/>
          <w:highlight w:val="none"/>
        </w:rPr>
      </w:pPr>
    </w:p>
    <w:p>
      <w:pPr>
        <w:pStyle w:val="3"/>
        <w:spacing w:before="120" w:after="120" w:line="400" w:lineRule="exact"/>
        <w:jc w:val="center"/>
        <w:rPr>
          <w:rFonts w:hint="eastAsia" w:ascii="宋体" w:hAnsi="宋体" w:eastAsia="宋体"/>
          <w:color w:val="auto"/>
          <w:szCs w:val="32"/>
          <w:highlight w:val="none"/>
        </w:rPr>
      </w:pPr>
    </w:p>
    <w:p>
      <w:pPr>
        <w:pStyle w:val="3"/>
        <w:spacing w:before="120" w:after="120" w:line="400" w:lineRule="exact"/>
        <w:jc w:val="center"/>
        <w:rPr>
          <w:rFonts w:hint="eastAsia" w:ascii="宋体" w:hAnsi="宋体" w:eastAsia="宋体"/>
          <w:color w:val="auto"/>
          <w:szCs w:val="32"/>
          <w:highlight w:val="none"/>
        </w:rPr>
      </w:pPr>
    </w:p>
    <w:p>
      <w:pPr>
        <w:pStyle w:val="3"/>
        <w:spacing w:before="120" w:after="120" w:line="400" w:lineRule="exact"/>
        <w:jc w:val="both"/>
        <w:rPr>
          <w:rFonts w:hint="eastAsia" w:ascii="宋体" w:hAnsi="宋体" w:eastAsia="宋体"/>
          <w:color w:val="auto"/>
          <w:szCs w:val="32"/>
          <w:highlight w:val="none"/>
        </w:rPr>
      </w:pPr>
    </w:p>
    <w:p>
      <w:pPr>
        <w:pStyle w:val="3"/>
        <w:spacing w:before="120" w:after="120" w:line="400" w:lineRule="exact"/>
        <w:jc w:val="center"/>
        <w:rPr>
          <w:rFonts w:hint="eastAsia" w:ascii="宋体" w:hAnsi="宋体" w:eastAsia="宋体"/>
          <w:color w:val="auto"/>
          <w:szCs w:val="32"/>
          <w:highlight w:val="none"/>
        </w:rPr>
      </w:pPr>
    </w:p>
    <w:p>
      <w:pPr>
        <w:pStyle w:val="3"/>
        <w:spacing w:before="120" w:after="120" w:line="400" w:lineRule="exact"/>
        <w:jc w:val="center"/>
        <w:rPr>
          <w:rFonts w:hint="eastAsia" w:ascii="宋体" w:hAnsi="宋体" w:eastAsia="宋体"/>
          <w:color w:val="auto"/>
          <w:szCs w:val="32"/>
          <w:highlight w:val="none"/>
        </w:rPr>
      </w:pPr>
    </w:p>
    <w:p>
      <w:pPr>
        <w:pStyle w:val="3"/>
        <w:spacing w:before="120" w:after="120" w:line="400" w:lineRule="exact"/>
        <w:jc w:val="center"/>
        <w:rPr>
          <w:rFonts w:hint="eastAsia" w:ascii="宋体" w:hAnsi="宋体" w:eastAsia="宋体"/>
          <w:color w:val="auto"/>
          <w:szCs w:val="32"/>
          <w:highlight w:val="none"/>
        </w:rPr>
      </w:pPr>
    </w:p>
    <w:p>
      <w:pPr>
        <w:pStyle w:val="3"/>
        <w:spacing w:before="120" w:after="120" w:line="400" w:lineRule="exact"/>
        <w:jc w:val="center"/>
        <w:rPr>
          <w:rFonts w:hint="eastAsia" w:ascii="宋体" w:hAnsi="宋体" w:eastAsia="宋体"/>
          <w:color w:val="auto"/>
          <w:szCs w:val="32"/>
          <w:highlight w:val="none"/>
        </w:rPr>
      </w:pPr>
    </w:p>
    <w:p>
      <w:pPr>
        <w:pStyle w:val="3"/>
        <w:spacing w:before="120" w:after="120" w:line="400" w:lineRule="exact"/>
        <w:jc w:val="center"/>
        <w:rPr>
          <w:rFonts w:hint="eastAsia" w:ascii="宋体" w:hAnsi="宋体" w:eastAsia="宋体"/>
          <w:color w:val="auto"/>
          <w:szCs w:val="32"/>
          <w:highlight w:val="none"/>
        </w:rPr>
      </w:pPr>
    </w:p>
    <w:p>
      <w:pPr>
        <w:pStyle w:val="3"/>
        <w:spacing w:before="120" w:after="120" w:line="400" w:lineRule="exact"/>
        <w:jc w:val="center"/>
        <w:rPr>
          <w:rFonts w:hint="eastAsia" w:ascii="宋体" w:hAnsi="宋体" w:eastAsia="宋体"/>
          <w:color w:val="auto"/>
          <w:szCs w:val="32"/>
          <w:highlight w:val="none"/>
        </w:rPr>
      </w:pPr>
    </w:p>
    <w:p>
      <w:pPr>
        <w:pStyle w:val="3"/>
        <w:spacing w:before="120" w:after="120" w:line="400" w:lineRule="exact"/>
        <w:jc w:val="center"/>
        <w:rPr>
          <w:rFonts w:hint="eastAsia" w:ascii="宋体" w:hAnsi="宋体" w:eastAsia="宋体"/>
          <w:color w:val="auto"/>
          <w:szCs w:val="32"/>
          <w:highlight w:val="none"/>
        </w:rPr>
      </w:pPr>
    </w:p>
    <w:p>
      <w:pPr>
        <w:pStyle w:val="3"/>
        <w:spacing w:before="120" w:after="120" w:line="400" w:lineRule="exact"/>
        <w:jc w:val="center"/>
        <w:rPr>
          <w:rFonts w:hint="eastAsia" w:ascii="宋体" w:hAnsi="宋体" w:eastAsia="宋体"/>
          <w:color w:val="auto"/>
          <w:szCs w:val="32"/>
          <w:highlight w:val="none"/>
        </w:rPr>
      </w:pPr>
    </w:p>
    <w:p>
      <w:pPr>
        <w:pStyle w:val="3"/>
        <w:spacing w:before="120" w:after="120" w:line="400" w:lineRule="exact"/>
        <w:jc w:val="center"/>
        <w:rPr>
          <w:rFonts w:hint="eastAsia" w:ascii="宋体" w:hAnsi="宋体" w:eastAsia="宋体"/>
          <w:color w:val="auto"/>
          <w:szCs w:val="32"/>
          <w:highlight w:val="none"/>
        </w:rPr>
      </w:pPr>
    </w:p>
    <w:p>
      <w:pPr>
        <w:pStyle w:val="3"/>
        <w:spacing w:before="120" w:after="120" w:line="400" w:lineRule="exact"/>
        <w:jc w:val="center"/>
        <w:rPr>
          <w:rFonts w:hint="eastAsia" w:ascii="宋体" w:hAnsi="宋体" w:eastAsia="宋体"/>
          <w:color w:val="auto"/>
          <w:szCs w:val="32"/>
          <w:highlight w:val="none"/>
        </w:rPr>
      </w:pPr>
    </w:p>
    <w:p>
      <w:pPr>
        <w:pStyle w:val="3"/>
        <w:spacing w:before="120" w:after="120" w:line="400" w:lineRule="exact"/>
        <w:jc w:val="center"/>
        <w:rPr>
          <w:rFonts w:hint="eastAsia" w:ascii="宋体" w:hAnsi="宋体" w:eastAsia="宋体"/>
          <w:color w:val="auto"/>
          <w:szCs w:val="32"/>
          <w:highlight w:val="none"/>
        </w:rPr>
      </w:pPr>
    </w:p>
    <w:p>
      <w:pPr>
        <w:rPr>
          <w:rFonts w:hint="eastAsia" w:ascii="宋体" w:hAnsi="宋体" w:eastAsia="宋体"/>
          <w:color w:val="auto"/>
          <w:szCs w:val="32"/>
          <w:highlight w:val="none"/>
        </w:rPr>
      </w:pPr>
    </w:p>
    <w:p>
      <w:pPr>
        <w:rPr>
          <w:rFonts w:hint="eastAsia" w:ascii="宋体" w:hAnsi="宋体" w:eastAsia="宋体"/>
          <w:color w:val="auto"/>
          <w:szCs w:val="32"/>
          <w:highlight w:val="none"/>
        </w:rPr>
      </w:pPr>
    </w:p>
    <w:p>
      <w:pPr>
        <w:rPr>
          <w:rFonts w:hint="eastAsia" w:ascii="宋体" w:hAnsi="宋体" w:eastAsia="宋体"/>
          <w:color w:val="auto"/>
          <w:szCs w:val="32"/>
          <w:highlight w:val="none"/>
        </w:rPr>
      </w:pPr>
    </w:p>
    <w:p>
      <w:pPr>
        <w:rPr>
          <w:rFonts w:hint="eastAsia" w:ascii="宋体" w:hAnsi="宋体" w:eastAsia="宋体"/>
          <w:color w:val="auto"/>
          <w:szCs w:val="32"/>
          <w:highlight w:val="none"/>
        </w:rPr>
      </w:pPr>
    </w:p>
    <w:p>
      <w:pPr>
        <w:rPr>
          <w:rFonts w:hint="eastAsia" w:ascii="宋体" w:hAnsi="宋体" w:eastAsia="宋体"/>
          <w:color w:val="auto"/>
          <w:szCs w:val="32"/>
          <w:highlight w:val="none"/>
        </w:rPr>
      </w:pPr>
    </w:p>
    <w:p>
      <w:pPr>
        <w:pStyle w:val="3"/>
        <w:spacing w:before="120" w:after="120" w:line="400" w:lineRule="exact"/>
        <w:jc w:val="center"/>
        <w:rPr>
          <w:rFonts w:hint="eastAsia" w:ascii="宋体" w:hAnsi="宋体" w:eastAsia="宋体"/>
          <w:color w:val="auto"/>
          <w:szCs w:val="32"/>
          <w:highlight w:val="none"/>
        </w:rPr>
      </w:pPr>
    </w:p>
    <w:p>
      <w:pPr>
        <w:pStyle w:val="3"/>
        <w:spacing w:before="120" w:after="120" w:line="400" w:lineRule="exact"/>
        <w:jc w:val="center"/>
        <w:rPr>
          <w:rFonts w:ascii="宋体" w:hAnsi="宋体" w:eastAsia="宋体"/>
          <w:color w:val="auto"/>
          <w:szCs w:val="32"/>
          <w:highlight w:val="none"/>
        </w:rPr>
      </w:pPr>
      <w:r>
        <w:rPr>
          <w:rFonts w:hint="eastAsia" w:ascii="宋体" w:hAnsi="宋体" w:eastAsia="宋体"/>
          <w:color w:val="auto"/>
          <w:szCs w:val="32"/>
          <w:highlight w:val="none"/>
        </w:rPr>
        <w:t>第四部分    报价响应文件格式</w:t>
      </w:r>
      <w:bookmarkEnd w:id="109"/>
      <w:bookmarkEnd w:id="110"/>
    </w:p>
    <w:p>
      <w:pPr>
        <w:spacing w:line="360" w:lineRule="auto"/>
        <w:jc w:val="both"/>
        <w:rPr>
          <w:rFonts w:ascii="宋体" w:hAnsi="宋体"/>
          <w:b/>
          <w:color w:val="auto"/>
          <w:sz w:val="72"/>
          <w:highlight w:val="none"/>
        </w:rPr>
      </w:pPr>
    </w:p>
    <w:p>
      <w:pPr>
        <w:spacing w:line="360" w:lineRule="auto"/>
        <w:jc w:val="center"/>
        <w:rPr>
          <w:rFonts w:ascii="宋体" w:hAnsi="宋体"/>
          <w:b/>
          <w:color w:val="auto"/>
          <w:sz w:val="72"/>
          <w:highlight w:val="none"/>
        </w:rPr>
      </w:pPr>
      <w:r>
        <w:rPr>
          <w:rFonts w:hint="eastAsia" w:ascii="宋体" w:hAnsi="宋体"/>
          <w:b/>
          <w:color w:val="auto"/>
          <w:sz w:val="72"/>
          <w:highlight w:val="none"/>
        </w:rPr>
        <w:t>报 价 响 应 文 件</w:t>
      </w:r>
    </w:p>
    <w:p>
      <w:pPr>
        <w:spacing w:line="360" w:lineRule="auto"/>
        <w:jc w:val="center"/>
        <w:rPr>
          <w:rFonts w:ascii="宋体" w:hAnsi="宋体"/>
          <w:b/>
          <w:color w:val="auto"/>
          <w:sz w:val="36"/>
          <w:highlight w:val="none"/>
        </w:rPr>
      </w:pPr>
    </w:p>
    <w:p>
      <w:pPr>
        <w:spacing w:line="360" w:lineRule="auto"/>
        <w:jc w:val="center"/>
        <w:rPr>
          <w:rFonts w:ascii="宋体" w:hAnsi="宋体"/>
          <w:b/>
          <w:color w:val="auto"/>
          <w:sz w:val="36"/>
          <w:highlight w:val="none"/>
        </w:rPr>
      </w:pPr>
    </w:p>
    <w:p>
      <w:pPr>
        <w:spacing w:line="360" w:lineRule="auto"/>
        <w:jc w:val="center"/>
        <w:rPr>
          <w:rFonts w:ascii="宋体" w:hAnsi="宋体"/>
          <w:b/>
          <w:color w:val="auto"/>
          <w:sz w:val="36"/>
          <w:highlight w:val="none"/>
        </w:rPr>
      </w:pPr>
    </w:p>
    <w:p>
      <w:pPr>
        <w:spacing w:line="360" w:lineRule="auto"/>
        <w:ind w:firstLine="1619" w:firstLineChars="448"/>
        <w:rPr>
          <w:rFonts w:ascii="宋体" w:hAnsi="宋体"/>
          <w:b/>
          <w:color w:val="auto"/>
          <w:sz w:val="36"/>
          <w:highlight w:val="none"/>
        </w:rPr>
      </w:pPr>
      <w:r>
        <w:rPr>
          <w:rFonts w:hint="eastAsia" w:ascii="宋体" w:hAnsi="宋体"/>
          <w:b/>
          <w:color w:val="auto"/>
          <w:sz w:val="36"/>
          <w:highlight w:val="none"/>
        </w:rPr>
        <w:t>项 目 名 称：</w:t>
      </w:r>
    </w:p>
    <w:p>
      <w:pPr>
        <w:spacing w:line="360" w:lineRule="auto"/>
        <w:ind w:firstLine="1608" w:firstLineChars="445"/>
        <w:rPr>
          <w:rFonts w:ascii="宋体" w:hAnsi="宋体"/>
          <w:b/>
          <w:color w:val="auto"/>
          <w:sz w:val="36"/>
          <w:highlight w:val="none"/>
        </w:rPr>
      </w:pPr>
    </w:p>
    <w:p>
      <w:pPr>
        <w:spacing w:line="360" w:lineRule="auto"/>
        <w:rPr>
          <w:rFonts w:ascii="宋体" w:hAnsi="宋体"/>
          <w:color w:val="auto"/>
          <w:sz w:val="28"/>
          <w:szCs w:val="28"/>
          <w:highlight w:val="none"/>
        </w:rPr>
      </w:pPr>
    </w:p>
    <w:p>
      <w:pPr>
        <w:spacing w:line="360" w:lineRule="auto"/>
        <w:rPr>
          <w:rFonts w:ascii="宋体" w:hAnsi="宋体"/>
          <w:b/>
          <w:color w:val="auto"/>
          <w:sz w:val="36"/>
          <w:highlight w:val="none"/>
        </w:rPr>
      </w:pPr>
    </w:p>
    <w:p>
      <w:pPr>
        <w:spacing w:line="360" w:lineRule="auto"/>
        <w:rPr>
          <w:rFonts w:ascii="宋体" w:hAnsi="宋体"/>
          <w:b/>
          <w:color w:val="auto"/>
          <w:sz w:val="36"/>
          <w:highlight w:val="none"/>
        </w:rPr>
      </w:pPr>
    </w:p>
    <w:p>
      <w:pPr>
        <w:spacing w:line="360" w:lineRule="auto"/>
        <w:ind w:firstLine="1438" w:firstLineChars="398"/>
        <w:rPr>
          <w:rFonts w:ascii="宋体" w:hAnsi="宋体"/>
          <w:b/>
          <w:color w:val="auto"/>
          <w:sz w:val="36"/>
          <w:highlight w:val="none"/>
          <w:u w:val="single"/>
        </w:rPr>
      </w:pPr>
      <w:r>
        <w:rPr>
          <w:rFonts w:hint="eastAsia" w:ascii="宋体" w:hAnsi="宋体"/>
          <w:b/>
          <w:color w:val="auto"/>
          <w:sz w:val="36"/>
          <w:highlight w:val="none"/>
        </w:rPr>
        <w:t xml:space="preserve">  报价供应商名称：</w:t>
      </w:r>
    </w:p>
    <w:p>
      <w:pPr>
        <w:spacing w:line="360" w:lineRule="auto"/>
        <w:ind w:firstLine="1438" w:firstLineChars="398"/>
        <w:rPr>
          <w:rFonts w:ascii="宋体" w:hAnsi="宋体"/>
          <w:b/>
          <w:color w:val="auto"/>
          <w:sz w:val="36"/>
          <w:highlight w:val="none"/>
        </w:rPr>
      </w:pPr>
      <w:r>
        <w:rPr>
          <w:rFonts w:hint="eastAsia" w:ascii="宋体" w:hAnsi="宋体"/>
          <w:b/>
          <w:color w:val="auto"/>
          <w:sz w:val="36"/>
          <w:highlight w:val="none"/>
        </w:rPr>
        <w:t xml:space="preserve">  日      期：</w:t>
      </w:r>
    </w:p>
    <w:p>
      <w:pPr>
        <w:spacing w:line="400" w:lineRule="exact"/>
        <w:outlineLvl w:val="0"/>
        <w:rPr>
          <w:rFonts w:ascii="宋体" w:hAnsi="宋体"/>
          <w:b/>
          <w:color w:val="auto"/>
          <w:sz w:val="24"/>
          <w:highlight w:val="none"/>
        </w:rPr>
      </w:pPr>
    </w:p>
    <w:p>
      <w:pPr>
        <w:spacing w:line="400" w:lineRule="exact"/>
        <w:outlineLvl w:val="0"/>
        <w:rPr>
          <w:rFonts w:ascii="宋体" w:hAnsi="宋体"/>
          <w:b/>
          <w:color w:val="auto"/>
          <w:sz w:val="24"/>
          <w:highlight w:val="none"/>
        </w:rPr>
      </w:pPr>
    </w:p>
    <w:p>
      <w:pPr>
        <w:spacing w:line="400" w:lineRule="exact"/>
        <w:outlineLvl w:val="0"/>
        <w:rPr>
          <w:rFonts w:ascii="宋体" w:hAnsi="宋体"/>
          <w:b/>
          <w:color w:val="auto"/>
          <w:sz w:val="24"/>
          <w:highlight w:val="none"/>
        </w:rPr>
      </w:pPr>
    </w:p>
    <w:p>
      <w:pPr>
        <w:spacing w:line="400" w:lineRule="exact"/>
        <w:outlineLvl w:val="0"/>
        <w:rPr>
          <w:rFonts w:ascii="宋体" w:hAnsi="宋体"/>
          <w:b/>
          <w:color w:val="auto"/>
          <w:sz w:val="24"/>
          <w:highlight w:val="none"/>
        </w:rPr>
      </w:pPr>
    </w:p>
    <w:p>
      <w:pPr>
        <w:spacing w:line="400" w:lineRule="exact"/>
        <w:outlineLvl w:val="0"/>
        <w:rPr>
          <w:rFonts w:ascii="宋体" w:hAnsi="宋体"/>
          <w:b/>
          <w:color w:val="auto"/>
          <w:sz w:val="24"/>
          <w:highlight w:val="none"/>
        </w:rPr>
      </w:pPr>
    </w:p>
    <w:p>
      <w:pPr>
        <w:spacing w:line="400" w:lineRule="exact"/>
        <w:outlineLvl w:val="0"/>
        <w:rPr>
          <w:rFonts w:ascii="宋体" w:hAnsi="宋体"/>
          <w:b/>
          <w:color w:val="auto"/>
          <w:sz w:val="24"/>
          <w:highlight w:val="none"/>
        </w:rPr>
      </w:pPr>
    </w:p>
    <w:p>
      <w:pPr>
        <w:spacing w:line="400" w:lineRule="exact"/>
        <w:outlineLvl w:val="0"/>
        <w:rPr>
          <w:rFonts w:ascii="宋体" w:hAnsi="宋体"/>
          <w:b/>
          <w:color w:val="auto"/>
          <w:sz w:val="24"/>
          <w:highlight w:val="none"/>
        </w:rPr>
      </w:pPr>
    </w:p>
    <w:p>
      <w:pPr>
        <w:widowControl/>
        <w:jc w:val="left"/>
        <w:rPr>
          <w:rFonts w:ascii="宋体" w:hAnsi="宋体"/>
          <w:b/>
          <w:color w:val="auto"/>
          <w:sz w:val="28"/>
          <w:szCs w:val="28"/>
          <w:highlight w:val="none"/>
        </w:rPr>
      </w:pPr>
      <w:bookmarkStart w:id="111" w:name="_Toc134733528"/>
      <w:r>
        <w:rPr>
          <w:rFonts w:ascii="宋体" w:hAnsi="宋体"/>
          <w:b/>
          <w:color w:val="auto"/>
          <w:sz w:val="28"/>
          <w:szCs w:val="28"/>
          <w:highlight w:val="none"/>
        </w:rPr>
        <w:br w:type="page"/>
      </w:r>
    </w:p>
    <w:p>
      <w:pPr>
        <w:spacing w:line="400" w:lineRule="exact"/>
        <w:jc w:val="center"/>
        <w:outlineLvl w:val="0"/>
        <w:rPr>
          <w:rFonts w:ascii="宋体" w:hAnsi="宋体"/>
          <w:color w:val="auto"/>
          <w:sz w:val="28"/>
          <w:szCs w:val="28"/>
          <w:highlight w:val="none"/>
        </w:rPr>
      </w:pPr>
      <w:bookmarkStart w:id="112" w:name="_Toc27641"/>
      <w:r>
        <w:rPr>
          <w:rFonts w:hint="eastAsia" w:ascii="宋体" w:hAnsi="宋体"/>
          <w:b/>
          <w:color w:val="auto"/>
          <w:sz w:val="28"/>
          <w:szCs w:val="28"/>
          <w:highlight w:val="none"/>
        </w:rPr>
        <w:t>一、报  价  书</w:t>
      </w:r>
      <w:bookmarkEnd w:id="111"/>
      <w:bookmarkEnd w:id="112"/>
    </w:p>
    <w:p>
      <w:pPr>
        <w:pStyle w:val="19"/>
        <w:spacing w:line="200" w:lineRule="exact"/>
        <w:rPr>
          <w:color w:val="auto"/>
          <w:sz w:val="24"/>
          <w:szCs w:val="24"/>
          <w:highlight w:val="none"/>
        </w:rPr>
      </w:pPr>
    </w:p>
    <w:p>
      <w:pPr>
        <w:pStyle w:val="19"/>
        <w:spacing w:line="400" w:lineRule="exact"/>
        <w:rPr>
          <w:rFonts w:hint="eastAsia" w:eastAsia="宋体"/>
          <w:color w:val="auto"/>
          <w:sz w:val="21"/>
          <w:szCs w:val="21"/>
          <w:highlight w:val="none"/>
          <w:lang w:eastAsia="zh-CN"/>
        </w:rPr>
      </w:pPr>
      <w:r>
        <w:rPr>
          <w:rFonts w:hint="eastAsia"/>
          <w:color w:val="auto"/>
          <w:sz w:val="21"/>
          <w:szCs w:val="21"/>
          <w:highlight w:val="none"/>
        </w:rPr>
        <w:t>致：</w:t>
      </w:r>
      <w:r>
        <w:rPr>
          <w:rFonts w:hint="eastAsia"/>
          <w:b/>
          <w:bCs/>
          <w:color w:val="auto"/>
          <w:sz w:val="21"/>
          <w:szCs w:val="21"/>
          <w:highlight w:val="none"/>
          <w:lang w:eastAsia="zh-CN"/>
        </w:rPr>
        <w:t>泉州市晋江生态环境局</w:t>
      </w:r>
    </w:p>
    <w:p>
      <w:pPr>
        <w:spacing w:line="400" w:lineRule="exact"/>
        <w:rPr>
          <w:rFonts w:ascii="Arial" w:hAnsi="Arial"/>
          <w:color w:val="auto"/>
          <w:szCs w:val="21"/>
          <w:highlight w:val="none"/>
          <w:u w:val="single"/>
        </w:rPr>
      </w:pPr>
      <w:r>
        <w:rPr>
          <w:rFonts w:hint="eastAsia" w:ascii="Arial" w:hAnsi="Arial"/>
          <w:color w:val="auto"/>
          <w:szCs w:val="21"/>
          <w:highlight w:val="none"/>
        </w:rPr>
        <w:t>根据贵方为</w:t>
      </w:r>
      <w:r>
        <w:rPr>
          <w:rFonts w:hint="eastAsia" w:ascii="Arial" w:hAnsi="Arial"/>
          <w:color w:val="auto"/>
          <w:szCs w:val="21"/>
          <w:highlight w:val="none"/>
          <w:lang w:eastAsia="zh-CN"/>
        </w:rPr>
        <w:t>（</w:t>
      </w:r>
      <w:r>
        <w:rPr>
          <w:rFonts w:hint="eastAsia" w:ascii="Arial" w:hAnsi="Arial"/>
          <w:color w:val="auto"/>
          <w:szCs w:val="21"/>
          <w:highlight w:val="none"/>
        </w:rPr>
        <w:t>采购编号、项目名称</w:t>
      </w:r>
      <w:r>
        <w:rPr>
          <w:rFonts w:hint="eastAsia" w:ascii="Arial" w:hAnsi="Arial"/>
          <w:color w:val="auto"/>
          <w:szCs w:val="21"/>
          <w:highlight w:val="none"/>
          <w:lang w:eastAsia="zh-CN"/>
        </w:rPr>
        <w:t>）</w:t>
      </w:r>
      <w:r>
        <w:rPr>
          <w:rFonts w:hint="eastAsia" w:ascii="Arial" w:hAnsi="Arial"/>
          <w:color w:val="auto"/>
          <w:szCs w:val="21"/>
          <w:highlight w:val="none"/>
        </w:rPr>
        <w:t>项目招标采购货物及服务的报价邀请，报价代表</w:t>
      </w:r>
      <w:r>
        <w:rPr>
          <w:rFonts w:hint="eastAsia" w:ascii="Arial" w:hAnsi="Arial"/>
          <w:color w:val="auto"/>
          <w:szCs w:val="21"/>
          <w:highlight w:val="none"/>
          <w:lang w:eastAsia="zh-CN"/>
        </w:rPr>
        <w:t>（</w:t>
      </w:r>
      <w:r>
        <w:rPr>
          <w:rFonts w:hint="eastAsia" w:ascii="Arial" w:hAnsi="Arial"/>
          <w:color w:val="auto"/>
          <w:szCs w:val="21"/>
          <w:highlight w:val="none"/>
        </w:rPr>
        <w:t>全名、职务</w:t>
      </w:r>
      <w:r>
        <w:rPr>
          <w:rFonts w:hint="eastAsia" w:ascii="Arial" w:hAnsi="Arial"/>
          <w:color w:val="auto"/>
          <w:szCs w:val="21"/>
          <w:highlight w:val="none"/>
          <w:lang w:eastAsia="zh-CN"/>
        </w:rPr>
        <w:t>）</w:t>
      </w:r>
      <w:r>
        <w:rPr>
          <w:rFonts w:hint="eastAsia" w:ascii="Arial" w:hAnsi="Arial"/>
          <w:color w:val="auto"/>
          <w:szCs w:val="21"/>
          <w:highlight w:val="none"/>
        </w:rPr>
        <w:t>经正式授权并代表报价供应商</w:t>
      </w:r>
      <w:r>
        <w:rPr>
          <w:rFonts w:hint="eastAsia" w:ascii="Arial" w:hAnsi="Arial"/>
          <w:color w:val="auto"/>
          <w:szCs w:val="21"/>
          <w:highlight w:val="none"/>
          <w:lang w:eastAsia="zh-CN"/>
        </w:rPr>
        <w:t>（</w:t>
      </w:r>
      <w:r>
        <w:rPr>
          <w:rFonts w:hint="eastAsia" w:ascii="Arial" w:hAnsi="Arial"/>
          <w:color w:val="auto"/>
          <w:szCs w:val="21"/>
          <w:highlight w:val="none"/>
        </w:rPr>
        <w:t>报价供应商全称、地址</w:t>
      </w:r>
      <w:r>
        <w:rPr>
          <w:rFonts w:hint="eastAsia" w:ascii="Arial" w:hAnsi="Arial"/>
          <w:color w:val="auto"/>
          <w:szCs w:val="21"/>
          <w:highlight w:val="none"/>
          <w:lang w:eastAsia="zh-CN"/>
        </w:rPr>
        <w:t>）</w:t>
      </w:r>
      <w:r>
        <w:rPr>
          <w:rFonts w:hint="eastAsia" w:ascii="Arial" w:hAnsi="Arial"/>
          <w:color w:val="auto"/>
          <w:szCs w:val="21"/>
          <w:highlight w:val="none"/>
        </w:rPr>
        <w:t>提交以下文件。</w:t>
      </w:r>
    </w:p>
    <w:p>
      <w:pPr>
        <w:spacing w:line="400" w:lineRule="exact"/>
        <w:ind w:firstLine="420" w:firstLineChars="200"/>
        <w:rPr>
          <w:rFonts w:ascii="Arial" w:hAnsi="Arial"/>
          <w:color w:val="auto"/>
          <w:szCs w:val="21"/>
          <w:highlight w:val="none"/>
        </w:rPr>
      </w:pPr>
      <w:r>
        <w:rPr>
          <w:rFonts w:hint="eastAsia" w:ascii="Arial" w:hAnsi="Arial"/>
          <w:color w:val="auto"/>
          <w:szCs w:val="21"/>
          <w:highlight w:val="none"/>
          <w:lang w:eastAsia="zh-CN"/>
        </w:rPr>
        <w:t>（</w:t>
      </w:r>
      <w:r>
        <w:rPr>
          <w:rFonts w:hint="eastAsia" w:ascii="Arial" w:hAnsi="Arial"/>
          <w:color w:val="auto"/>
          <w:szCs w:val="21"/>
          <w:highlight w:val="none"/>
          <w:lang w:val="en-US" w:eastAsia="zh-CN"/>
        </w:rPr>
        <w:t>1</w:t>
      </w:r>
      <w:r>
        <w:rPr>
          <w:rFonts w:hint="eastAsia" w:ascii="Arial" w:hAnsi="Arial"/>
          <w:color w:val="auto"/>
          <w:szCs w:val="21"/>
          <w:highlight w:val="none"/>
          <w:lang w:eastAsia="zh-CN"/>
        </w:rPr>
        <w:t>）</w:t>
      </w:r>
      <w:r>
        <w:rPr>
          <w:rFonts w:hint="eastAsia" w:ascii="Arial" w:hAnsi="Arial"/>
          <w:color w:val="auto"/>
          <w:szCs w:val="21"/>
          <w:highlight w:val="none"/>
        </w:rPr>
        <w:t xml:space="preserve"> 报价书、报价一览表等；</w:t>
      </w:r>
    </w:p>
    <w:p>
      <w:pPr>
        <w:spacing w:line="400" w:lineRule="exact"/>
        <w:ind w:firstLine="420" w:firstLineChars="200"/>
        <w:rPr>
          <w:rFonts w:ascii="Arial" w:hAnsi="Arial"/>
          <w:color w:val="auto"/>
          <w:szCs w:val="21"/>
          <w:highlight w:val="none"/>
        </w:rPr>
      </w:pPr>
      <w:r>
        <w:rPr>
          <w:rFonts w:hint="eastAsia" w:ascii="Arial" w:hAnsi="Arial"/>
          <w:color w:val="auto"/>
          <w:szCs w:val="21"/>
          <w:highlight w:val="none"/>
          <w:lang w:eastAsia="zh-CN"/>
        </w:rPr>
        <w:t>（</w:t>
      </w:r>
      <w:r>
        <w:rPr>
          <w:rFonts w:hint="eastAsia" w:ascii="Arial" w:hAnsi="Arial"/>
          <w:color w:val="auto"/>
          <w:szCs w:val="21"/>
          <w:highlight w:val="none"/>
          <w:lang w:val="en-US" w:eastAsia="zh-CN"/>
        </w:rPr>
        <w:t>2</w:t>
      </w:r>
      <w:r>
        <w:rPr>
          <w:rFonts w:hint="eastAsia" w:ascii="Arial" w:hAnsi="Arial"/>
          <w:color w:val="auto"/>
          <w:szCs w:val="21"/>
          <w:highlight w:val="none"/>
          <w:lang w:eastAsia="zh-CN"/>
        </w:rPr>
        <w:t>）</w:t>
      </w:r>
      <w:r>
        <w:rPr>
          <w:rFonts w:hint="eastAsia" w:ascii="Arial" w:hAnsi="Arial"/>
          <w:color w:val="auto"/>
          <w:szCs w:val="21"/>
          <w:highlight w:val="none"/>
        </w:rPr>
        <w:t>资格证明文件；</w:t>
      </w:r>
    </w:p>
    <w:p>
      <w:pPr>
        <w:spacing w:line="400" w:lineRule="exact"/>
        <w:ind w:firstLine="420" w:firstLineChars="200"/>
        <w:rPr>
          <w:rFonts w:ascii="Arial" w:hAnsi="Arial"/>
          <w:color w:val="auto"/>
          <w:szCs w:val="21"/>
          <w:highlight w:val="none"/>
        </w:rPr>
      </w:pPr>
      <w:r>
        <w:rPr>
          <w:rFonts w:hint="eastAsia" w:ascii="Arial" w:hAnsi="Arial"/>
          <w:color w:val="auto"/>
          <w:szCs w:val="21"/>
          <w:highlight w:val="none"/>
          <w:lang w:eastAsia="zh-CN"/>
        </w:rPr>
        <w:t>（</w:t>
      </w:r>
      <w:r>
        <w:rPr>
          <w:rFonts w:hint="eastAsia" w:ascii="Arial" w:hAnsi="Arial"/>
          <w:color w:val="auto"/>
          <w:szCs w:val="21"/>
          <w:highlight w:val="none"/>
          <w:lang w:val="en-US" w:eastAsia="zh-CN"/>
        </w:rPr>
        <w:t>3</w:t>
      </w:r>
      <w:r>
        <w:rPr>
          <w:rFonts w:hint="eastAsia" w:ascii="Arial" w:hAnsi="Arial"/>
          <w:color w:val="auto"/>
          <w:szCs w:val="21"/>
          <w:highlight w:val="none"/>
          <w:lang w:eastAsia="zh-CN"/>
        </w:rPr>
        <w:t>）</w:t>
      </w:r>
      <w:r>
        <w:rPr>
          <w:rFonts w:hint="eastAsia" w:ascii="Arial" w:hAnsi="Arial"/>
          <w:color w:val="auto"/>
          <w:szCs w:val="21"/>
          <w:highlight w:val="none"/>
        </w:rPr>
        <w:t xml:space="preserve"> 按报价供应商须知要求提供的全部文件；</w:t>
      </w:r>
    </w:p>
    <w:p>
      <w:pPr>
        <w:spacing w:line="400" w:lineRule="exact"/>
        <w:ind w:firstLine="420" w:firstLineChars="200"/>
        <w:rPr>
          <w:rFonts w:ascii="Arial" w:hAnsi="Arial"/>
          <w:color w:val="auto"/>
          <w:szCs w:val="21"/>
          <w:highlight w:val="none"/>
        </w:rPr>
      </w:pPr>
      <w:r>
        <w:rPr>
          <w:rFonts w:hint="eastAsia" w:ascii="Arial" w:hAnsi="Arial"/>
          <w:color w:val="auto"/>
          <w:szCs w:val="21"/>
          <w:highlight w:val="none"/>
          <w:lang w:eastAsia="zh-CN"/>
        </w:rPr>
        <w:t>（</w:t>
      </w:r>
      <w:r>
        <w:rPr>
          <w:rFonts w:hint="eastAsia" w:ascii="Arial" w:hAnsi="Arial"/>
          <w:color w:val="auto"/>
          <w:szCs w:val="21"/>
          <w:highlight w:val="none"/>
          <w:lang w:val="en-US" w:eastAsia="zh-CN"/>
        </w:rPr>
        <w:t>4</w:t>
      </w:r>
      <w:r>
        <w:rPr>
          <w:rFonts w:hint="eastAsia" w:ascii="Arial" w:hAnsi="Arial"/>
          <w:color w:val="auto"/>
          <w:szCs w:val="21"/>
          <w:highlight w:val="none"/>
          <w:lang w:eastAsia="zh-CN"/>
        </w:rPr>
        <w:t>）</w:t>
      </w:r>
      <w:r>
        <w:rPr>
          <w:rFonts w:hint="eastAsia" w:ascii="Arial" w:hAnsi="Arial"/>
          <w:color w:val="auto"/>
          <w:szCs w:val="21"/>
          <w:highlight w:val="none"/>
        </w:rPr>
        <w:t>按</w:t>
      </w:r>
      <w:r>
        <w:rPr>
          <w:rFonts w:hint="eastAsia" w:ascii="Arial" w:hAnsi="Arial"/>
          <w:color w:val="auto"/>
          <w:szCs w:val="21"/>
          <w:highlight w:val="none"/>
          <w:lang w:eastAsia="zh-CN"/>
        </w:rPr>
        <w:t>询价</w:t>
      </w:r>
      <w:r>
        <w:rPr>
          <w:rFonts w:hint="eastAsia" w:ascii="Arial" w:hAnsi="Arial"/>
          <w:color w:val="auto"/>
          <w:szCs w:val="21"/>
          <w:highlight w:val="none"/>
        </w:rPr>
        <w:t>文件要求提供的有关必要文件；</w:t>
      </w:r>
    </w:p>
    <w:p>
      <w:pPr>
        <w:spacing w:line="400" w:lineRule="exact"/>
        <w:ind w:firstLine="420" w:firstLineChars="200"/>
        <w:rPr>
          <w:rFonts w:ascii="Arial" w:hAnsi="Arial"/>
          <w:color w:val="auto"/>
          <w:szCs w:val="21"/>
          <w:highlight w:val="none"/>
        </w:rPr>
      </w:pPr>
      <w:r>
        <w:rPr>
          <w:rFonts w:hint="eastAsia" w:ascii="Arial" w:hAnsi="Arial"/>
          <w:color w:val="auto"/>
          <w:szCs w:val="21"/>
          <w:highlight w:val="none"/>
          <w:lang w:eastAsia="zh-CN"/>
        </w:rPr>
        <w:t>（</w:t>
      </w:r>
      <w:r>
        <w:rPr>
          <w:rFonts w:hint="eastAsia" w:ascii="Arial" w:hAnsi="Arial"/>
          <w:color w:val="auto"/>
          <w:szCs w:val="21"/>
          <w:highlight w:val="none"/>
          <w:lang w:val="en-US" w:eastAsia="zh-CN"/>
        </w:rPr>
        <w:t>5</w:t>
      </w:r>
      <w:r>
        <w:rPr>
          <w:rFonts w:hint="eastAsia" w:ascii="Arial" w:hAnsi="Arial"/>
          <w:color w:val="auto"/>
          <w:szCs w:val="21"/>
          <w:highlight w:val="none"/>
          <w:lang w:eastAsia="zh-CN"/>
        </w:rPr>
        <w:t>）</w:t>
      </w:r>
      <w:r>
        <w:rPr>
          <w:rFonts w:hint="eastAsia" w:ascii="Arial" w:hAnsi="Arial"/>
          <w:color w:val="auto"/>
          <w:szCs w:val="21"/>
          <w:highlight w:val="none"/>
        </w:rPr>
        <w:t>报价供应商认为需加以说明的其它文件；</w:t>
      </w:r>
    </w:p>
    <w:p>
      <w:pPr>
        <w:spacing w:line="400" w:lineRule="exact"/>
        <w:rPr>
          <w:rFonts w:ascii="Arial" w:hAnsi="Arial"/>
          <w:color w:val="auto"/>
          <w:szCs w:val="21"/>
          <w:highlight w:val="none"/>
        </w:rPr>
      </w:pPr>
      <w:r>
        <w:rPr>
          <w:rFonts w:hint="eastAsia" w:ascii="Arial" w:hAnsi="Arial"/>
          <w:color w:val="auto"/>
          <w:szCs w:val="21"/>
          <w:highlight w:val="none"/>
        </w:rPr>
        <w:t>据此函，报价供应商同意遵守如下条款：</w:t>
      </w:r>
    </w:p>
    <w:p>
      <w:pPr>
        <w:spacing w:line="400" w:lineRule="exact"/>
        <w:rPr>
          <w:rFonts w:ascii="Arial" w:hAnsi="Arial"/>
          <w:color w:val="auto"/>
          <w:szCs w:val="21"/>
          <w:highlight w:val="none"/>
        </w:rPr>
      </w:pPr>
      <w:r>
        <w:rPr>
          <w:rFonts w:hint="eastAsia" w:ascii="Arial" w:hAnsi="Arial"/>
          <w:color w:val="auto"/>
          <w:szCs w:val="21"/>
          <w:highlight w:val="none"/>
        </w:rPr>
        <w:t>　　1、所附“报价一览表”规定的应提供和支付的货物和服务报价总价为（注明币种），即大写</w:t>
      </w:r>
      <w:r>
        <w:rPr>
          <w:rFonts w:hint="eastAsia" w:ascii="Arial" w:hAnsi="Arial"/>
          <w:color w:val="auto"/>
          <w:szCs w:val="21"/>
          <w:highlight w:val="none"/>
          <w:u w:val="single"/>
        </w:rPr>
        <w:t>　　　　　　　</w:t>
      </w:r>
      <w:r>
        <w:rPr>
          <w:rFonts w:hint="eastAsia" w:ascii="Arial" w:hAnsi="Arial"/>
          <w:color w:val="auto"/>
          <w:szCs w:val="21"/>
          <w:highlight w:val="none"/>
        </w:rPr>
        <w:t>。</w:t>
      </w:r>
    </w:p>
    <w:p>
      <w:pPr>
        <w:spacing w:line="400" w:lineRule="exact"/>
        <w:ind w:firstLine="420" w:firstLineChars="200"/>
        <w:rPr>
          <w:rFonts w:ascii="Arial" w:hAnsi="Arial"/>
          <w:color w:val="auto"/>
          <w:szCs w:val="21"/>
          <w:highlight w:val="none"/>
        </w:rPr>
      </w:pPr>
      <w:r>
        <w:rPr>
          <w:rFonts w:hint="eastAsia" w:ascii="Arial" w:hAnsi="Arial"/>
          <w:color w:val="auto"/>
          <w:szCs w:val="21"/>
          <w:highlight w:val="none"/>
        </w:rPr>
        <w:t>2、报价供应商将按</w:t>
      </w:r>
      <w:r>
        <w:rPr>
          <w:rFonts w:hint="eastAsia" w:ascii="Arial" w:hAnsi="Arial"/>
          <w:color w:val="auto"/>
          <w:szCs w:val="21"/>
          <w:highlight w:val="none"/>
          <w:lang w:eastAsia="zh-CN"/>
        </w:rPr>
        <w:t>询价</w:t>
      </w:r>
      <w:r>
        <w:rPr>
          <w:rFonts w:hint="eastAsia" w:ascii="Arial" w:hAnsi="Arial"/>
          <w:color w:val="auto"/>
          <w:szCs w:val="21"/>
          <w:highlight w:val="none"/>
        </w:rPr>
        <w:t>文件规定履行合同责任和义务。</w:t>
      </w:r>
    </w:p>
    <w:p>
      <w:pPr>
        <w:spacing w:line="400" w:lineRule="exact"/>
        <w:ind w:firstLine="420" w:firstLineChars="200"/>
        <w:rPr>
          <w:rFonts w:ascii="Arial" w:hAnsi="Arial"/>
          <w:color w:val="auto"/>
          <w:szCs w:val="21"/>
          <w:highlight w:val="none"/>
        </w:rPr>
      </w:pPr>
      <w:r>
        <w:rPr>
          <w:rFonts w:hint="eastAsia" w:ascii="Arial" w:hAnsi="Arial"/>
          <w:color w:val="auto"/>
          <w:szCs w:val="21"/>
          <w:highlight w:val="none"/>
        </w:rPr>
        <w:t>3、报价供应商已详细审查全部</w:t>
      </w:r>
      <w:r>
        <w:rPr>
          <w:rFonts w:hint="eastAsia" w:ascii="Arial" w:hAnsi="Arial"/>
          <w:color w:val="auto"/>
          <w:szCs w:val="21"/>
          <w:highlight w:val="none"/>
          <w:lang w:eastAsia="zh-CN"/>
        </w:rPr>
        <w:t>询价</w:t>
      </w:r>
      <w:r>
        <w:rPr>
          <w:rFonts w:hint="eastAsia" w:ascii="Arial" w:hAnsi="Arial"/>
          <w:color w:val="auto"/>
          <w:szCs w:val="21"/>
          <w:highlight w:val="none"/>
        </w:rPr>
        <w:t>文件，包括修改文件（如有的话）以及全部参考资料和相关附件。我们完全理解并同意放弃对这方面有不明及误解的权利。</w:t>
      </w:r>
    </w:p>
    <w:p>
      <w:pPr>
        <w:spacing w:line="400" w:lineRule="exact"/>
        <w:ind w:firstLine="420" w:firstLineChars="200"/>
        <w:rPr>
          <w:rFonts w:ascii="Arial" w:hAnsi="Arial"/>
          <w:color w:val="auto"/>
          <w:szCs w:val="21"/>
          <w:highlight w:val="none"/>
        </w:rPr>
      </w:pPr>
      <w:r>
        <w:rPr>
          <w:rFonts w:hint="eastAsia" w:ascii="Arial" w:hAnsi="Arial"/>
          <w:color w:val="auto"/>
          <w:szCs w:val="21"/>
          <w:highlight w:val="none"/>
        </w:rPr>
        <w:t>4、</w:t>
      </w:r>
      <w:r>
        <w:rPr>
          <w:rFonts w:hint="eastAsia" w:ascii="宋体" w:hAnsi="宋体"/>
          <w:color w:val="auto"/>
          <w:szCs w:val="21"/>
          <w:highlight w:val="none"/>
        </w:rPr>
        <w:t>本次报价有效期</w:t>
      </w:r>
      <w:r>
        <w:rPr>
          <w:rFonts w:hint="eastAsia" w:ascii="宋体"/>
          <w:color w:val="auto"/>
          <w:szCs w:val="21"/>
          <w:highlight w:val="none"/>
        </w:rPr>
        <w:t>在本</w:t>
      </w:r>
      <w:r>
        <w:rPr>
          <w:rFonts w:hint="eastAsia" w:ascii="宋体"/>
          <w:color w:val="auto"/>
          <w:szCs w:val="21"/>
          <w:highlight w:val="none"/>
          <w:lang w:eastAsia="zh-CN"/>
        </w:rPr>
        <w:t>询价</w:t>
      </w:r>
      <w:r>
        <w:rPr>
          <w:rFonts w:hint="eastAsia" w:ascii="宋体"/>
          <w:color w:val="auto"/>
          <w:szCs w:val="21"/>
          <w:highlight w:val="none"/>
        </w:rPr>
        <w:t>文件中所规定的时间内保持有效。</w:t>
      </w:r>
    </w:p>
    <w:p>
      <w:pPr>
        <w:spacing w:line="400" w:lineRule="exact"/>
        <w:ind w:firstLine="420" w:firstLineChars="200"/>
        <w:rPr>
          <w:rFonts w:ascii="Arial" w:hAnsi="Arial"/>
          <w:b/>
          <w:color w:val="auto"/>
          <w:spacing w:val="-4"/>
          <w:szCs w:val="21"/>
          <w:highlight w:val="none"/>
        </w:rPr>
      </w:pPr>
      <w:r>
        <w:rPr>
          <w:rFonts w:hint="eastAsia" w:ascii="Arial" w:hAnsi="Arial"/>
          <w:color w:val="auto"/>
          <w:szCs w:val="21"/>
          <w:highlight w:val="none"/>
          <w:lang w:val="en-US" w:eastAsia="zh-CN"/>
        </w:rPr>
        <w:t>5</w:t>
      </w:r>
      <w:r>
        <w:rPr>
          <w:rFonts w:hint="eastAsia" w:ascii="Arial" w:hAnsi="Arial"/>
          <w:color w:val="auto"/>
          <w:szCs w:val="21"/>
          <w:highlight w:val="none"/>
        </w:rPr>
        <w:t>、报价供应商</w:t>
      </w:r>
      <w:r>
        <w:rPr>
          <w:rFonts w:hint="eastAsia" w:ascii="Arial" w:hAnsi="Arial"/>
          <w:color w:val="auto"/>
          <w:spacing w:val="-4"/>
          <w:szCs w:val="21"/>
          <w:highlight w:val="none"/>
        </w:rPr>
        <w:t>同意提供按照采购</w:t>
      </w:r>
      <w:r>
        <w:rPr>
          <w:rFonts w:hint="eastAsia" w:ascii="Arial" w:hAnsi="Arial"/>
          <w:color w:val="auto"/>
          <w:spacing w:val="-4"/>
          <w:szCs w:val="21"/>
          <w:highlight w:val="none"/>
          <w:lang w:eastAsia="zh-CN"/>
        </w:rPr>
        <w:t>人</w:t>
      </w:r>
      <w:r>
        <w:rPr>
          <w:rFonts w:hint="eastAsia" w:ascii="Arial" w:hAnsi="Arial"/>
          <w:color w:val="auto"/>
          <w:spacing w:val="-4"/>
          <w:szCs w:val="21"/>
          <w:highlight w:val="none"/>
        </w:rPr>
        <w:t>可能要求的与其报价有关的一切数据或资料，完全理解采购</w:t>
      </w:r>
      <w:r>
        <w:rPr>
          <w:rFonts w:hint="eastAsia" w:ascii="Arial" w:hAnsi="Arial"/>
          <w:color w:val="auto"/>
          <w:spacing w:val="-4"/>
          <w:szCs w:val="21"/>
          <w:highlight w:val="none"/>
          <w:lang w:eastAsia="zh-CN"/>
        </w:rPr>
        <w:t>人</w:t>
      </w:r>
      <w:r>
        <w:rPr>
          <w:rFonts w:hint="eastAsia" w:ascii="Arial" w:hAnsi="Arial"/>
          <w:color w:val="auto"/>
          <w:spacing w:val="-4"/>
          <w:szCs w:val="21"/>
          <w:highlight w:val="none"/>
        </w:rPr>
        <w:t>不一定要接受最低价的报价或逾期收到的任何报价。</w:t>
      </w:r>
    </w:p>
    <w:p>
      <w:pPr>
        <w:spacing w:line="400" w:lineRule="exact"/>
        <w:ind w:firstLine="404" w:firstLineChars="200"/>
        <w:rPr>
          <w:rFonts w:ascii="Arial" w:hAnsi="Arial"/>
          <w:color w:val="auto"/>
          <w:spacing w:val="-4"/>
          <w:szCs w:val="21"/>
          <w:highlight w:val="none"/>
        </w:rPr>
      </w:pPr>
      <w:r>
        <w:rPr>
          <w:rFonts w:hint="eastAsia" w:ascii="Arial" w:hAnsi="Arial"/>
          <w:color w:val="auto"/>
          <w:spacing w:val="-4"/>
          <w:szCs w:val="21"/>
          <w:highlight w:val="none"/>
          <w:lang w:val="en-US" w:eastAsia="zh-CN"/>
        </w:rPr>
        <w:t>6</w:t>
      </w:r>
      <w:r>
        <w:rPr>
          <w:rFonts w:hint="eastAsia" w:ascii="Arial" w:hAnsi="Arial"/>
          <w:color w:val="auto"/>
          <w:spacing w:val="-4"/>
          <w:szCs w:val="21"/>
          <w:highlight w:val="none"/>
        </w:rPr>
        <w:t>、与本报价有关的一切正式往来通讯请寄：</w:t>
      </w:r>
    </w:p>
    <w:p>
      <w:pPr>
        <w:spacing w:line="400" w:lineRule="exact"/>
        <w:ind w:firstLine="404" w:firstLineChars="200"/>
        <w:rPr>
          <w:rFonts w:ascii="Arial" w:hAnsi="Arial"/>
          <w:color w:val="auto"/>
          <w:spacing w:val="-4"/>
          <w:szCs w:val="21"/>
          <w:highlight w:val="none"/>
        </w:rPr>
      </w:pPr>
    </w:p>
    <w:p>
      <w:pPr>
        <w:spacing w:line="400" w:lineRule="exact"/>
        <w:ind w:firstLine="404" w:firstLineChars="200"/>
        <w:rPr>
          <w:rFonts w:ascii="Arial" w:hAnsi="Arial"/>
          <w:color w:val="auto"/>
          <w:spacing w:val="-4"/>
          <w:szCs w:val="21"/>
          <w:highlight w:val="none"/>
        </w:rPr>
      </w:pPr>
      <w:r>
        <w:rPr>
          <w:rFonts w:hint="eastAsia" w:ascii="Arial" w:hAnsi="Arial"/>
          <w:color w:val="auto"/>
          <w:spacing w:val="-4"/>
          <w:szCs w:val="21"/>
          <w:highlight w:val="none"/>
        </w:rPr>
        <w:t>地址：邮编：</w:t>
      </w:r>
    </w:p>
    <w:p>
      <w:pPr>
        <w:spacing w:line="400" w:lineRule="exact"/>
        <w:ind w:firstLine="404" w:firstLineChars="200"/>
        <w:rPr>
          <w:rFonts w:ascii="Arial" w:hAnsi="Arial"/>
          <w:color w:val="auto"/>
          <w:spacing w:val="-4"/>
          <w:szCs w:val="21"/>
          <w:highlight w:val="none"/>
        </w:rPr>
      </w:pPr>
      <w:r>
        <w:rPr>
          <w:rFonts w:hint="eastAsia" w:ascii="Arial" w:hAnsi="Arial"/>
          <w:color w:val="auto"/>
          <w:spacing w:val="-4"/>
          <w:szCs w:val="21"/>
          <w:highlight w:val="none"/>
        </w:rPr>
        <w:t>电话：传真：</w:t>
      </w:r>
    </w:p>
    <w:p>
      <w:pPr>
        <w:spacing w:line="400" w:lineRule="exact"/>
        <w:ind w:firstLine="404" w:firstLineChars="200"/>
        <w:rPr>
          <w:rFonts w:ascii="Arial" w:hAnsi="Arial"/>
          <w:color w:val="auto"/>
          <w:spacing w:val="-4"/>
          <w:szCs w:val="21"/>
          <w:highlight w:val="none"/>
          <w:u w:val="single"/>
        </w:rPr>
      </w:pPr>
      <w:r>
        <w:rPr>
          <w:rFonts w:hint="eastAsia" w:ascii="Arial" w:hAnsi="Arial"/>
          <w:color w:val="auto"/>
          <w:spacing w:val="-4"/>
          <w:szCs w:val="21"/>
          <w:highlight w:val="none"/>
        </w:rPr>
        <w:t>报价代表姓名、职务（印刷体）：</w:t>
      </w:r>
    </w:p>
    <w:p>
      <w:pPr>
        <w:spacing w:line="400" w:lineRule="exact"/>
        <w:ind w:firstLine="404" w:firstLineChars="200"/>
        <w:rPr>
          <w:rFonts w:ascii="Arial" w:hAnsi="Arial"/>
          <w:color w:val="auto"/>
          <w:spacing w:val="-4"/>
          <w:szCs w:val="21"/>
          <w:highlight w:val="none"/>
        </w:rPr>
      </w:pPr>
      <w:r>
        <w:rPr>
          <w:rFonts w:hint="eastAsia" w:ascii="Arial" w:hAnsi="Arial"/>
          <w:color w:val="auto"/>
          <w:spacing w:val="-4"/>
          <w:szCs w:val="21"/>
          <w:highlight w:val="none"/>
        </w:rPr>
        <w:t>报价代表签字：</w:t>
      </w:r>
    </w:p>
    <w:p>
      <w:pPr>
        <w:spacing w:line="400" w:lineRule="exact"/>
        <w:ind w:firstLine="404" w:firstLineChars="200"/>
        <w:rPr>
          <w:rFonts w:ascii="Arial" w:hAnsi="Arial"/>
          <w:color w:val="auto"/>
          <w:spacing w:val="-4"/>
          <w:szCs w:val="21"/>
          <w:highlight w:val="none"/>
        </w:rPr>
      </w:pPr>
      <w:r>
        <w:rPr>
          <w:rFonts w:hint="eastAsia" w:ascii="Arial" w:hAnsi="Arial"/>
          <w:color w:val="auto"/>
          <w:spacing w:val="-4"/>
          <w:szCs w:val="21"/>
          <w:highlight w:val="none"/>
        </w:rPr>
        <w:t>报价供应商全称（加盖公章）：</w:t>
      </w:r>
    </w:p>
    <w:p>
      <w:pPr>
        <w:spacing w:line="400" w:lineRule="exact"/>
        <w:ind w:firstLine="404" w:firstLineChars="200"/>
        <w:rPr>
          <w:rFonts w:ascii="Arial" w:hAnsi="Arial"/>
          <w:color w:val="auto"/>
          <w:spacing w:val="-4"/>
          <w:szCs w:val="21"/>
          <w:highlight w:val="none"/>
        </w:rPr>
      </w:pPr>
      <w:r>
        <w:rPr>
          <w:rFonts w:hint="eastAsia" w:ascii="Arial" w:hAnsi="Arial"/>
          <w:color w:val="auto"/>
          <w:spacing w:val="-4"/>
          <w:szCs w:val="21"/>
          <w:highlight w:val="none"/>
        </w:rPr>
        <w:t>日期：年月日</w:t>
      </w:r>
    </w:p>
    <w:p>
      <w:pPr>
        <w:spacing w:line="400" w:lineRule="exact"/>
        <w:ind w:firstLine="404" w:firstLineChars="200"/>
        <w:rPr>
          <w:rFonts w:ascii="Arial" w:hAnsi="Arial"/>
          <w:color w:val="auto"/>
          <w:spacing w:val="-4"/>
          <w:szCs w:val="21"/>
          <w:highlight w:val="none"/>
        </w:rPr>
      </w:pPr>
    </w:p>
    <w:p>
      <w:pPr>
        <w:rPr>
          <w:rFonts w:ascii="黑体" w:eastAsia="黑体"/>
          <w:b/>
          <w:color w:val="auto"/>
          <w:szCs w:val="21"/>
          <w:highlight w:val="none"/>
        </w:rPr>
      </w:pPr>
    </w:p>
    <w:p>
      <w:pPr>
        <w:rPr>
          <w:rFonts w:ascii="黑体" w:eastAsia="黑体"/>
          <w:b/>
          <w:color w:val="auto"/>
          <w:szCs w:val="21"/>
          <w:highlight w:val="none"/>
        </w:rPr>
      </w:pPr>
    </w:p>
    <w:p>
      <w:pPr>
        <w:rPr>
          <w:rFonts w:ascii="黑体" w:eastAsia="黑体"/>
          <w:b/>
          <w:color w:val="auto"/>
          <w:szCs w:val="21"/>
          <w:highlight w:val="none"/>
        </w:rPr>
      </w:pPr>
    </w:p>
    <w:p>
      <w:pPr>
        <w:rPr>
          <w:rFonts w:ascii="黑体" w:eastAsia="黑体"/>
          <w:b/>
          <w:color w:val="auto"/>
          <w:sz w:val="24"/>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400" w:lineRule="exact"/>
        <w:jc w:val="center"/>
        <w:outlineLvl w:val="0"/>
        <w:rPr>
          <w:rFonts w:ascii="宋体" w:hAnsi="宋体"/>
          <w:color w:val="auto"/>
          <w:sz w:val="28"/>
          <w:szCs w:val="28"/>
          <w:highlight w:val="none"/>
        </w:rPr>
      </w:pPr>
      <w:bookmarkStart w:id="113" w:name="_Toc4997"/>
      <w:bookmarkStart w:id="114" w:name="_Toc134733529"/>
      <w:r>
        <w:rPr>
          <w:rFonts w:hint="eastAsia" w:ascii="宋体" w:hAnsi="宋体"/>
          <w:b/>
          <w:color w:val="auto"/>
          <w:sz w:val="28"/>
          <w:szCs w:val="28"/>
          <w:highlight w:val="none"/>
        </w:rPr>
        <w:t>二、报价一览表</w:t>
      </w:r>
      <w:bookmarkEnd w:id="113"/>
      <w:bookmarkEnd w:id="114"/>
    </w:p>
    <w:p>
      <w:pPr>
        <w:spacing w:line="400" w:lineRule="exact"/>
        <w:rPr>
          <w:rFonts w:ascii="Arial" w:hAnsi="Arial"/>
          <w:color w:val="auto"/>
          <w:sz w:val="24"/>
          <w:highlight w:val="none"/>
        </w:rPr>
      </w:pPr>
    </w:p>
    <w:p>
      <w:pPr>
        <w:spacing w:line="400" w:lineRule="exact"/>
        <w:rPr>
          <w:rFonts w:ascii="宋体" w:hAnsi="宋体"/>
          <w:color w:val="auto"/>
          <w:szCs w:val="21"/>
          <w:highlight w:val="none"/>
        </w:rPr>
      </w:pPr>
      <w:r>
        <w:rPr>
          <w:rFonts w:hint="eastAsia" w:ascii="宋体" w:hAnsi="宋体"/>
          <w:color w:val="auto"/>
          <w:szCs w:val="21"/>
          <w:highlight w:val="none"/>
        </w:rPr>
        <w:t xml:space="preserve">采购编号：  </w:t>
      </w:r>
    </w:p>
    <w:p>
      <w:pPr>
        <w:spacing w:line="400" w:lineRule="exact"/>
        <w:rPr>
          <w:rFonts w:ascii="宋体" w:hAnsi="宋体"/>
          <w:color w:val="auto"/>
          <w:szCs w:val="21"/>
          <w:highlight w:val="none"/>
          <w:u w:val="single"/>
        </w:rPr>
      </w:pPr>
      <w:r>
        <w:rPr>
          <w:rFonts w:hint="eastAsia" w:ascii="宋体" w:hAnsi="宋体"/>
          <w:color w:val="auto"/>
          <w:szCs w:val="21"/>
          <w:highlight w:val="none"/>
        </w:rPr>
        <w:t>报价供应商全称</w:t>
      </w:r>
      <w:r>
        <w:rPr>
          <w:rFonts w:hint="eastAsia" w:ascii="宋体" w:hAnsi="宋体"/>
          <w:color w:val="auto"/>
          <w:szCs w:val="21"/>
          <w:highlight w:val="none"/>
          <w:lang w:eastAsia="zh-CN"/>
        </w:rPr>
        <w:t>（</w:t>
      </w:r>
      <w:r>
        <w:rPr>
          <w:rFonts w:hint="eastAsia" w:ascii="宋体" w:hAnsi="宋体"/>
          <w:color w:val="auto"/>
          <w:szCs w:val="21"/>
          <w:highlight w:val="none"/>
        </w:rPr>
        <w:t>加盖公章</w:t>
      </w:r>
      <w:r>
        <w:rPr>
          <w:rFonts w:hint="eastAsia" w:ascii="宋体" w:hAnsi="宋体"/>
          <w:color w:val="auto"/>
          <w:szCs w:val="21"/>
          <w:highlight w:val="none"/>
          <w:lang w:eastAsia="zh-CN"/>
        </w:rPr>
        <w:t>）</w:t>
      </w:r>
      <w:r>
        <w:rPr>
          <w:rFonts w:hint="eastAsia" w:ascii="宋体" w:hAnsi="宋体"/>
          <w:color w:val="auto"/>
          <w:szCs w:val="21"/>
          <w:highlight w:val="none"/>
        </w:rPr>
        <w:t>：</w:t>
      </w:r>
    </w:p>
    <w:tbl>
      <w:tblPr>
        <w:tblStyle w:val="34"/>
        <w:tblW w:w="9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2631"/>
        <w:gridCol w:w="752"/>
        <w:gridCol w:w="1335"/>
        <w:gridCol w:w="4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857" w:type="dxa"/>
            <w:vAlign w:val="center"/>
          </w:tcPr>
          <w:p>
            <w:pPr>
              <w:spacing w:line="240" w:lineRule="atLeast"/>
              <w:jc w:val="center"/>
              <w:rPr>
                <w:rFonts w:ascii="宋体" w:hAnsi="宋体"/>
                <w:b/>
                <w:color w:val="auto"/>
                <w:szCs w:val="21"/>
                <w:highlight w:val="none"/>
              </w:rPr>
            </w:pPr>
            <w:r>
              <w:rPr>
                <w:rFonts w:hint="eastAsia" w:ascii="宋体" w:hAnsi="宋体"/>
                <w:b/>
                <w:color w:val="auto"/>
                <w:szCs w:val="21"/>
                <w:highlight w:val="none"/>
              </w:rPr>
              <w:t>合同包</w:t>
            </w:r>
          </w:p>
        </w:tc>
        <w:tc>
          <w:tcPr>
            <w:tcW w:w="2631" w:type="dxa"/>
            <w:vAlign w:val="center"/>
          </w:tcPr>
          <w:p>
            <w:pPr>
              <w:spacing w:line="240" w:lineRule="atLeast"/>
              <w:jc w:val="center"/>
              <w:rPr>
                <w:rFonts w:ascii="宋体" w:hAnsi="宋体"/>
                <w:b/>
                <w:color w:val="auto"/>
                <w:szCs w:val="21"/>
                <w:highlight w:val="none"/>
              </w:rPr>
            </w:pPr>
            <w:r>
              <w:rPr>
                <w:rFonts w:hint="eastAsia" w:ascii="宋体" w:hAnsi="宋体"/>
                <w:b/>
                <w:color w:val="auto"/>
                <w:szCs w:val="21"/>
                <w:highlight w:val="none"/>
              </w:rPr>
              <w:t>标的名称</w:t>
            </w:r>
          </w:p>
        </w:tc>
        <w:tc>
          <w:tcPr>
            <w:tcW w:w="752" w:type="dxa"/>
            <w:vAlign w:val="center"/>
          </w:tcPr>
          <w:p>
            <w:pPr>
              <w:pStyle w:val="9"/>
              <w:spacing w:line="240" w:lineRule="atLeast"/>
              <w:jc w:val="center"/>
              <w:rPr>
                <w:rFonts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数量</w:t>
            </w:r>
          </w:p>
        </w:tc>
        <w:tc>
          <w:tcPr>
            <w:tcW w:w="1335" w:type="dxa"/>
            <w:vAlign w:val="center"/>
          </w:tcPr>
          <w:p>
            <w:pPr>
              <w:pStyle w:val="9"/>
              <w:spacing w:line="240" w:lineRule="atLeast"/>
              <w:jc w:val="center"/>
              <w:rPr>
                <w:rFonts w:hint="eastAsia" w:ascii="宋体" w:hAnsi="宋体" w:eastAsia="宋体" w:cs="Courier New"/>
                <w:color w:val="auto"/>
                <w:kern w:val="2"/>
                <w:sz w:val="21"/>
                <w:szCs w:val="21"/>
                <w:highlight w:val="none"/>
                <w:lang w:val="en-US" w:eastAsia="zh-CN" w:bidi="ar-SA"/>
              </w:rPr>
            </w:pPr>
            <w:r>
              <w:rPr>
                <w:rFonts w:hint="eastAsia" w:ascii="宋体" w:hAnsi="宋体" w:eastAsia="宋体" w:cs="Courier New"/>
                <w:b/>
                <w:bCs/>
                <w:color w:val="auto"/>
                <w:kern w:val="2"/>
                <w:sz w:val="21"/>
                <w:szCs w:val="21"/>
                <w:highlight w:val="none"/>
                <w:lang w:val="en-US" w:eastAsia="zh-CN" w:bidi="ar-SA"/>
              </w:rPr>
              <w:t>服务期限</w:t>
            </w:r>
          </w:p>
        </w:tc>
        <w:tc>
          <w:tcPr>
            <w:tcW w:w="4168" w:type="dxa"/>
            <w:vAlign w:val="center"/>
          </w:tcPr>
          <w:p>
            <w:pPr>
              <w:pStyle w:val="9"/>
              <w:spacing w:line="240" w:lineRule="atLeast"/>
              <w:jc w:val="center"/>
              <w:rPr>
                <w:rFonts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2" w:hRule="atLeast"/>
          <w:jc w:val="center"/>
        </w:trPr>
        <w:tc>
          <w:tcPr>
            <w:tcW w:w="857" w:type="dxa"/>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t>1</w:t>
            </w:r>
          </w:p>
        </w:tc>
        <w:tc>
          <w:tcPr>
            <w:tcW w:w="2631" w:type="dxa"/>
            <w:vAlign w:val="center"/>
          </w:tcPr>
          <w:p>
            <w:pPr>
              <w:spacing w:line="240" w:lineRule="atLeast"/>
              <w:jc w:val="center"/>
              <w:rPr>
                <w:rFonts w:ascii="宋体" w:hAnsi="宋体"/>
                <w:color w:val="auto"/>
                <w:szCs w:val="21"/>
                <w:highlight w:val="none"/>
              </w:rPr>
            </w:pPr>
          </w:p>
        </w:tc>
        <w:tc>
          <w:tcPr>
            <w:tcW w:w="752" w:type="dxa"/>
            <w:vAlign w:val="center"/>
          </w:tcPr>
          <w:p>
            <w:pPr>
              <w:pStyle w:val="17"/>
              <w:spacing w:line="400" w:lineRule="atLeast"/>
              <w:jc w:val="center"/>
              <w:rPr>
                <w:rFonts w:hint="default" w:hAnsi="宋体" w:eastAsia="宋体"/>
                <w:color w:val="auto"/>
                <w:highlight w:val="none"/>
                <w:lang w:val="en-US" w:eastAsia="zh-CN"/>
              </w:rPr>
            </w:pPr>
            <w:r>
              <w:rPr>
                <w:rFonts w:hint="eastAsia" w:hAnsi="宋体"/>
                <w:color w:val="auto"/>
                <w:highlight w:val="none"/>
                <w:lang w:val="en-US" w:eastAsia="zh-CN"/>
              </w:rPr>
              <w:t>1项</w:t>
            </w:r>
          </w:p>
        </w:tc>
        <w:tc>
          <w:tcPr>
            <w:tcW w:w="1335" w:type="dxa"/>
            <w:vAlign w:val="center"/>
          </w:tcPr>
          <w:p>
            <w:pPr>
              <w:pStyle w:val="17"/>
              <w:spacing w:line="400" w:lineRule="atLeast"/>
              <w:jc w:val="center"/>
              <w:rPr>
                <w:rFonts w:hint="eastAsia" w:hAnsi="宋体"/>
                <w:color w:val="auto"/>
                <w:highlight w:val="none"/>
                <w:lang w:val="en-US" w:eastAsia="zh-CN"/>
              </w:rPr>
            </w:pPr>
            <w:r>
              <w:rPr>
                <w:rFonts w:hint="eastAsia" w:hAnsi="宋体"/>
                <w:color w:val="auto"/>
                <w:highlight w:val="none"/>
                <w:lang w:val="en-US" w:eastAsia="zh-CN"/>
              </w:rPr>
              <w:t>服务期</w:t>
            </w:r>
            <w:r>
              <w:rPr>
                <w:rFonts w:hint="default" w:hAnsi="宋体"/>
                <w:color w:val="auto"/>
                <w:highlight w:val="none"/>
                <w:lang w:val="en-US" w:eastAsia="zh-CN"/>
              </w:rPr>
              <w:t>-</w:t>
            </w:r>
            <w:r>
              <w:rPr>
                <w:rFonts w:hint="eastAsia" w:hAnsi="宋体"/>
                <w:color w:val="auto"/>
                <w:highlight w:val="none"/>
                <w:lang w:val="en-US" w:eastAsia="zh-CN"/>
              </w:rPr>
              <w:t>年（以签订合同时间为准）</w:t>
            </w:r>
          </w:p>
        </w:tc>
        <w:tc>
          <w:tcPr>
            <w:tcW w:w="4168" w:type="dxa"/>
            <w:vAlign w:val="center"/>
          </w:tcPr>
          <w:p>
            <w:pPr>
              <w:pStyle w:val="17"/>
              <w:spacing w:line="400" w:lineRule="atLeast"/>
              <w:jc w:val="center"/>
              <w:rPr>
                <w:rFonts w:hAnsi="宋体"/>
                <w:b/>
                <w:color w:val="auto"/>
                <w:highlight w:val="none"/>
              </w:rPr>
            </w:pP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rPr>
              <w:t>元（大写：</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rPr>
              <w:t>）</w:t>
            </w:r>
          </w:p>
        </w:tc>
      </w:tr>
    </w:tbl>
    <w:p>
      <w:pPr>
        <w:spacing w:line="400" w:lineRule="exact"/>
        <w:rPr>
          <w:rFonts w:ascii="Arial" w:hAnsi="Arial"/>
          <w:color w:val="auto"/>
          <w:sz w:val="24"/>
          <w:highlight w:val="none"/>
          <w:u w:val="single"/>
        </w:rPr>
      </w:pPr>
    </w:p>
    <w:p>
      <w:pPr>
        <w:spacing w:line="400" w:lineRule="exact"/>
        <w:rPr>
          <w:rFonts w:ascii="Arial" w:hAnsi="Arial"/>
          <w:color w:val="auto"/>
          <w:sz w:val="24"/>
          <w:highlight w:val="none"/>
          <w:u w:val="single"/>
        </w:rPr>
      </w:pPr>
    </w:p>
    <w:p>
      <w:pPr>
        <w:spacing w:line="400" w:lineRule="exact"/>
        <w:rPr>
          <w:rFonts w:ascii="Arial" w:hAnsi="Arial"/>
          <w:color w:val="auto"/>
          <w:sz w:val="24"/>
          <w:highlight w:val="none"/>
        </w:rPr>
      </w:pPr>
    </w:p>
    <w:p>
      <w:pPr>
        <w:spacing w:line="400" w:lineRule="exact"/>
        <w:rPr>
          <w:rFonts w:ascii="宋体" w:hAnsi="宋体"/>
          <w:color w:val="auto"/>
          <w:szCs w:val="21"/>
          <w:highlight w:val="none"/>
          <w:u w:val="single"/>
        </w:rPr>
      </w:pPr>
      <w:r>
        <w:rPr>
          <w:rFonts w:hint="eastAsia" w:ascii="宋体" w:hAnsi="宋体"/>
          <w:color w:val="auto"/>
          <w:szCs w:val="21"/>
          <w:highlight w:val="none"/>
        </w:rPr>
        <w:t>报价代表签字：</w:t>
      </w:r>
    </w:p>
    <w:p>
      <w:pPr>
        <w:spacing w:line="400" w:lineRule="exact"/>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w:t>
      </w:r>
    </w:p>
    <w:p>
      <w:pPr>
        <w:rPr>
          <w:rFonts w:ascii="宋体" w:hAnsi="宋体"/>
          <w:color w:val="auto"/>
          <w:szCs w:val="21"/>
          <w:highlight w:val="none"/>
        </w:rPr>
      </w:pPr>
      <w:r>
        <w:rPr>
          <w:rFonts w:hint="eastAsia" w:ascii="宋体" w:hAnsi="宋体"/>
          <w:color w:val="auto"/>
          <w:szCs w:val="21"/>
          <w:highlight w:val="none"/>
        </w:rPr>
        <w:br w:type="page"/>
      </w:r>
    </w:p>
    <w:p>
      <w:pPr>
        <w:spacing w:line="400" w:lineRule="exact"/>
        <w:ind w:firstLine="843" w:firstLineChars="300"/>
        <w:jc w:val="center"/>
        <w:outlineLvl w:val="0"/>
        <w:rPr>
          <w:rFonts w:hint="eastAsia" w:ascii="宋体" w:hAnsi="宋体"/>
          <w:b/>
          <w:color w:val="auto"/>
          <w:sz w:val="28"/>
          <w:szCs w:val="28"/>
        </w:rPr>
      </w:pPr>
      <w:bookmarkStart w:id="115" w:name="_Toc6128"/>
      <w:bookmarkStart w:id="116" w:name="_Toc21001"/>
      <w:r>
        <w:rPr>
          <w:rFonts w:hint="eastAsia" w:ascii="宋体" w:hAnsi="宋体"/>
          <w:b/>
          <w:color w:val="auto"/>
          <w:sz w:val="28"/>
          <w:szCs w:val="28"/>
        </w:rPr>
        <w:t>分项报价明细表</w:t>
      </w:r>
      <w:bookmarkEnd w:id="115"/>
      <w:bookmarkEnd w:id="116"/>
    </w:p>
    <w:p>
      <w:pPr>
        <w:spacing w:line="400" w:lineRule="exact"/>
        <w:rPr>
          <w:rFonts w:ascii="黑体" w:hAnsi="Arial" w:eastAsia="黑体"/>
          <w:b/>
          <w:color w:val="auto"/>
          <w:sz w:val="24"/>
        </w:rPr>
      </w:pPr>
    </w:p>
    <w:p>
      <w:pPr>
        <w:spacing w:line="400" w:lineRule="exact"/>
        <w:rPr>
          <w:rFonts w:ascii="宋体" w:hAnsi="宋体"/>
          <w:color w:val="auto"/>
          <w:szCs w:val="21"/>
          <w:u w:val="single"/>
        </w:rPr>
      </w:pPr>
      <w:r>
        <w:rPr>
          <w:rFonts w:hint="eastAsia" w:ascii="宋体" w:hAnsi="宋体"/>
          <w:color w:val="auto"/>
          <w:szCs w:val="21"/>
        </w:rPr>
        <w:t>采购编号：</w:t>
      </w:r>
      <w:r>
        <w:rPr>
          <w:rFonts w:ascii="宋体" w:hAnsi="宋体"/>
          <w:color w:val="auto"/>
          <w:szCs w:val="21"/>
        </w:rPr>
        <w:t xml:space="preserve">  </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 xml:space="preserve">                                       合同包号：</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1</w:t>
      </w:r>
      <w:r>
        <w:rPr>
          <w:rFonts w:ascii="宋体" w:hAnsi="宋体"/>
          <w:color w:val="auto"/>
          <w:szCs w:val="21"/>
          <w:u w:val="single"/>
        </w:rPr>
        <w:t xml:space="preserve">     </w:t>
      </w:r>
      <w:r>
        <w:rPr>
          <w:rFonts w:hint="eastAsia" w:ascii="宋体" w:hAnsi="宋体"/>
          <w:color w:val="auto"/>
          <w:szCs w:val="21"/>
          <w:u w:val="single"/>
        </w:rPr>
        <w:t xml:space="preserve"> </w:t>
      </w:r>
    </w:p>
    <w:p>
      <w:pPr>
        <w:spacing w:line="400" w:lineRule="exact"/>
        <w:rPr>
          <w:color w:val="auto"/>
        </w:rPr>
      </w:pPr>
      <w:r>
        <w:rPr>
          <w:rFonts w:hint="eastAsia" w:ascii="宋体" w:hAnsi="宋体"/>
          <w:color w:val="auto"/>
          <w:szCs w:val="21"/>
        </w:rPr>
        <w:t>谈判供应商全称</w:t>
      </w:r>
      <w:r>
        <w:rPr>
          <w:rFonts w:hint="eastAsia" w:ascii="宋体" w:hAnsi="宋体"/>
          <w:color w:val="auto"/>
          <w:szCs w:val="21"/>
          <w:lang w:eastAsia="zh-CN"/>
        </w:rPr>
        <w:t>（</w:t>
      </w:r>
      <w:r>
        <w:rPr>
          <w:rFonts w:hint="eastAsia" w:ascii="宋体" w:hAnsi="宋体"/>
          <w:color w:val="auto"/>
          <w:szCs w:val="21"/>
        </w:rPr>
        <w:t>加盖公章</w:t>
      </w:r>
      <w:r>
        <w:rPr>
          <w:rFonts w:hint="eastAsia" w:ascii="宋体" w:hAnsi="宋体"/>
          <w:color w:val="auto"/>
          <w:szCs w:val="21"/>
          <w:lang w:eastAsia="zh-CN"/>
        </w:rPr>
        <w:t>）</w:t>
      </w:r>
      <w:r>
        <w:rPr>
          <w:rFonts w:hint="eastAsia" w:ascii="宋体" w:hAnsi="宋体"/>
          <w:color w:val="auto"/>
          <w:szCs w:val="21"/>
        </w:rPr>
        <w:t>：</w:t>
      </w:r>
      <w:r>
        <w:rPr>
          <w:rFonts w:hint="eastAsia" w:ascii="宋体" w:hAnsi="宋体"/>
          <w:color w:val="auto"/>
          <w:szCs w:val="21"/>
          <w:u w:val="single"/>
        </w:rPr>
        <w:t xml:space="preserve">                    </w:t>
      </w:r>
    </w:p>
    <w:tbl>
      <w:tblPr>
        <w:tblStyle w:val="34"/>
        <w:tblW w:w="85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0"/>
        <w:gridCol w:w="2561"/>
        <w:gridCol w:w="1183"/>
        <w:gridCol w:w="869"/>
        <w:gridCol w:w="877"/>
        <w:gridCol w:w="966"/>
        <w:gridCol w:w="13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序号</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firstLine="420" w:firstLineChars="20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名称</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both"/>
              <w:rPr>
                <w:rFonts w:hint="eastAsia"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型号</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both"/>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单位</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both"/>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单价</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both"/>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数量</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税率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both"/>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1</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firstLine="420" w:firstLineChars="200"/>
              <w:jc w:val="center"/>
              <w:rPr>
                <w:rFonts w:hint="default" w:ascii="宋体" w:hAnsi="宋体" w:eastAsia="宋体" w:cs="宋体"/>
                <w:color w:val="auto"/>
                <w:kern w:val="0"/>
                <w:sz w:val="21"/>
                <w:szCs w:val="21"/>
                <w:highlight w:val="none"/>
                <w:lang w:val="en-US" w:eastAsia="zh-CN"/>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both"/>
              <w:rPr>
                <w:rFonts w:hint="default" w:ascii="宋体" w:hAnsi="宋体" w:eastAsia="宋体" w:cs="宋体"/>
                <w:color w:val="auto"/>
                <w:kern w:val="0"/>
                <w:sz w:val="21"/>
                <w:szCs w:val="21"/>
                <w:highlight w:val="none"/>
                <w:lang w:val="en-US" w:eastAsia="zh-CN"/>
              </w:rPr>
            </w:pP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both"/>
              <w:rPr>
                <w:rFonts w:hint="default" w:ascii="宋体" w:hAnsi="宋体" w:eastAsia="宋体" w:cs="宋体"/>
                <w:color w:val="auto"/>
                <w:kern w:val="0"/>
                <w:sz w:val="21"/>
                <w:szCs w:val="21"/>
                <w:highlight w:val="none"/>
                <w:lang w:val="en-US" w:eastAsia="zh-CN"/>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spacing w:line="360" w:lineRule="exact"/>
              <w:ind w:leftChars="0"/>
              <w:jc w:val="center"/>
              <w:rPr>
                <w:rFonts w:hint="default" w:ascii="宋体" w:hAnsi="宋体" w:eastAsia="宋体" w:cs="宋体"/>
                <w:color w:val="auto"/>
                <w:kern w:val="0"/>
                <w:sz w:val="21"/>
                <w:szCs w:val="21"/>
                <w:highlight w:val="none"/>
                <w:lang w:val="en-US" w:eastAsia="zh-CN"/>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spacing w:line="360" w:lineRule="exact"/>
              <w:ind w:leftChars="0"/>
              <w:jc w:val="center"/>
              <w:rPr>
                <w:rFonts w:hint="default" w:ascii="宋体" w:hAnsi="宋体" w:eastAsia="宋体" w:cs="宋体"/>
                <w:color w:val="auto"/>
                <w:kern w:val="0"/>
                <w:sz w:val="21"/>
                <w:szCs w:val="21"/>
                <w:highlight w:val="none"/>
                <w:lang w:val="en-US" w:eastAsia="zh-CN"/>
              </w:rPr>
            </w:pP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firstLine="420" w:firstLineChars="200"/>
              <w:jc w:val="both"/>
              <w:rPr>
                <w:rFonts w:hint="eastAsia" w:ascii="宋体" w:hAnsi="宋体" w:eastAsia="宋体" w:cs="宋体"/>
                <w:color w:val="auto"/>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both"/>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2</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firstLine="420" w:firstLineChars="200"/>
              <w:jc w:val="center"/>
              <w:rPr>
                <w:rFonts w:hint="default" w:ascii="宋体" w:hAnsi="宋体" w:eastAsia="宋体" w:cs="宋体"/>
                <w:color w:val="auto"/>
                <w:kern w:val="0"/>
                <w:sz w:val="21"/>
                <w:szCs w:val="21"/>
                <w:highlight w:val="none"/>
                <w:lang w:val="en-US" w:eastAsia="zh-CN"/>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both"/>
              <w:rPr>
                <w:rFonts w:hint="default" w:ascii="宋体" w:hAnsi="宋体" w:eastAsia="宋体" w:cs="宋体"/>
                <w:color w:val="auto"/>
                <w:kern w:val="0"/>
                <w:sz w:val="21"/>
                <w:szCs w:val="21"/>
                <w:highlight w:val="none"/>
                <w:lang w:val="en-US" w:eastAsia="zh-CN"/>
              </w:rPr>
            </w:pP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both"/>
              <w:rPr>
                <w:rFonts w:hint="default" w:ascii="宋体" w:hAnsi="宋体" w:eastAsia="宋体" w:cs="宋体"/>
                <w:color w:val="auto"/>
                <w:kern w:val="0"/>
                <w:sz w:val="21"/>
                <w:szCs w:val="21"/>
                <w:highlight w:val="none"/>
                <w:lang w:val="en-US" w:eastAsia="zh-CN"/>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spacing w:line="360" w:lineRule="exact"/>
              <w:ind w:leftChars="0"/>
              <w:jc w:val="center"/>
              <w:rPr>
                <w:rFonts w:hint="default" w:ascii="宋体" w:hAnsi="宋体" w:eastAsia="宋体" w:cs="宋体"/>
                <w:color w:val="auto"/>
                <w:kern w:val="0"/>
                <w:sz w:val="21"/>
                <w:szCs w:val="21"/>
                <w:highlight w:val="none"/>
                <w:lang w:val="en-US" w:eastAsia="zh-CN"/>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spacing w:line="360" w:lineRule="exact"/>
              <w:ind w:leftChars="0"/>
              <w:jc w:val="center"/>
              <w:rPr>
                <w:rFonts w:hint="default" w:ascii="宋体" w:hAnsi="宋体" w:eastAsia="宋体" w:cs="宋体"/>
                <w:color w:val="auto"/>
                <w:kern w:val="0"/>
                <w:sz w:val="21"/>
                <w:szCs w:val="21"/>
                <w:highlight w:val="none"/>
                <w:lang w:val="en-US" w:eastAsia="zh-CN"/>
              </w:rPr>
            </w:pP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firstLine="420" w:firstLineChars="200"/>
              <w:jc w:val="both"/>
              <w:rPr>
                <w:rFonts w:hint="eastAsia" w:ascii="宋体" w:hAnsi="宋体" w:eastAsia="宋体" w:cs="宋体"/>
                <w:color w:val="auto"/>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both"/>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3</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firstLine="420" w:firstLineChars="200"/>
              <w:jc w:val="center"/>
              <w:rPr>
                <w:rFonts w:hint="default" w:ascii="宋体" w:hAnsi="宋体" w:eastAsia="宋体" w:cs="宋体"/>
                <w:color w:val="auto"/>
                <w:kern w:val="0"/>
                <w:sz w:val="21"/>
                <w:szCs w:val="21"/>
                <w:highlight w:val="none"/>
                <w:lang w:val="en-US" w:eastAsia="zh-CN"/>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both"/>
              <w:rPr>
                <w:rFonts w:hint="default" w:ascii="宋体" w:hAnsi="宋体" w:eastAsia="宋体" w:cs="宋体"/>
                <w:color w:val="auto"/>
                <w:kern w:val="0"/>
                <w:sz w:val="21"/>
                <w:szCs w:val="21"/>
                <w:highlight w:val="none"/>
                <w:lang w:val="en-US" w:eastAsia="zh-CN"/>
              </w:rPr>
            </w:pP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both"/>
              <w:rPr>
                <w:rFonts w:hint="default" w:ascii="宋体" w:hAnsi="宋体" w:eastAsia="宋体" w:cs="宋体"/>
                <w:color w:val="auto"/>
                <w:kern w:val="0"/>
                <w:sz w:val="21"/>
                <w:szCs w:val="21"/>
                <w:highlight w:val="none"/>
                <w:lang w:val="en-US" w:eastAsia="zh-CN"/>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spacing w:line="360" w:lineRule="exact"/>
              <w:ind w:leftChars="0"/>
              <w:jc w:val="center"/>
              <w:rPr>
                <w:rFonts w:hint="default" w:ascii="宋体" w:hAnsi="宋体" w:eastAsia="宋体" w:cs="宋体"/>
                <w:color w:val="auto"/>
                <w:kern w:val="0"/>
                <w:sz w:val="21"/>
                <w:szCs w:val="21"/>
                <w:highlight w:val="none"/>
                <w:lang w:val="en-US" w:eastAsia="zh-CN"/>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spacing w:line="360" w:lineRule="exact"/>
              <w:ind w:leftChars="0"/>
              <w:jc w:val="center"/>
              <w:rPr>
                <w:rFonts w:hint="default" w:ascii="宋体" w:hAnsi="宋体" w:eastAsia="宋体" w:cs="宋体"/>
                <w:color w:val="auto"/>
                <w:kern w:val="0"/>
                <w:sz w:val="21"/>
                <w:szCs w:val="21"/>
                <w:highlight w:val="none"/>
                <w:lang w:val="en-US" w:eastAsia="zh-CN"/>
              </w:rPr>
            </w:pP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firstLine="420" w:firstLineChars="200"/>
              <w:jc w:val="both"/>
              <w:rPr>
                <w:rFonts w:hint="eastAsia" w:ascii="宋体" w:hAnsi="宋体" w:eastAsia="宋体" w:cs="宋体"/>
                <w:color w:val="auto"/>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both"/>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4</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firstLine="420" w:firstLineChars="200"/>
              <w:jc w:val="center"/>
              <w:rPr>
                <w:rFonts w:hint="default" w:ascii="宋体" w:hAnsi="宋体" w:eastAsia="宋体" w:cs="宋体"/>
                <w:color w:val="auto"/>
                <w:kern w:val="0"/>
                <w:sz w:val="21"/>
                <w:szCs w:val="21"/>
                <w:highlight w:val="none"/>
                <w:lang w:val="en-US" w:eastAsia="zh-CN"/>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both"/>
              <w:rPr>
                <w:rFonts w:hint="default" w:ascii="宋体" w:hAnsi="宋体" w:eastAsia="宋体" w:cs="宋体"/>
                <w:color w:val="auto"/>
                <w:kern w:val="0"/>
                <w:sz w:val="21"/>
                <w:szCs w:val="21"/>
                <w:highlight w:val="none"/>
                <w:lang w:val="en-US" w:eastAsia="zh-CN"/>
              </w:rPr>
            </w:pP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both"/>
              <w:rPr>
                <w:rFonts w:hint="default" w:ascii="宋体" w:hAnsi="宋体" w:eastAsia="宋体" w:cs="宋体"/>
                <w:color w:val="auto"/>
                <w:kern w:val="0"/>
                <w:sz w:val="21"/>
                <w:szCs w:val="21"/>
                <w:highlight w:val="none"/>
                <w:lang w:val="en-US" w:eastAsia="zh-CN"/>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spacing w:line="360" w:lineRule="exact"/>
              <w:ind w:leftChars="0"/>
              <w:jc w:val="center"/>
              <w:rPr>
                <w:rFonts w:hint="default" w:ascii="宋体" w:hAnsi="宋体" w:eastAsia="宋体" w:cs="宋体"/>
                <w:color w:val="auto"/>
                <w:kern w:val="0"/>
                <w:sz w:val="21"/>
                <w:szCs w:val="21"/>
                <w:highlight w:val="none"/>
                <w:lang w:val="en-US" w:eastAsia="zh-CN"/>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spacing w:line="360" w:lineRule="exact"/>
              <w:ind w:leftChars="0"/>
              <w:jc w:val="center"/>
              <w:rPr>
                <w:rFonts w:hint="default" w:ascii="宋体" w:hAnsi="宋体" w:eastAsia="宋体" w:cs="宋体"/>
                <w:color w:val="auto"/>
                <w:kern w:val="0"/>
                <w:sz w:val="21"/>
                <w:szCs w:val="21"/>
                <w:highlight w:val="none"/>
                <w:lang w:val="en-US" w:eastAsia="zh-CN"/>
              </w:rPr>
            </w:pP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firstLine="420" w:firstLineChars="200"/>
              <w:jc w:val="both"/>
              <w:rPr>
                <w:rFonts w:hint="eastAsia" w:ascii="宋体" w:hAnsi="宋体" w:eastAsia="宋体" w:cs="宋体"/>
                <w:color w:val="auto"/>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both"/>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5</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hint="default" w:ascii="宋体" w:hAnsi="宋体" w:eastAsia="宋体" w:cs="宋体"/>
                <w:color w:val="auto"/>
                <w:kern w:val="0"/>
                <w:sz w:val="21"/>
                <w:szCs w:val="21"/>
                <w:highlight w:val="none"/>
                <w:lang w:val="en-US" w:eastAsia="zh-CN"/>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firstLine="420" w:firstLineChars="200"/>
              <w:jc w:val="center"/>
              <w:rPr>
                <w:rFonts w:hint="default" w:ascii="宋体" w:hAnsi="宋体" w:eastAsia="宋体" w:cs="宋体"/>
                <w:color w:val="auto"/>
                <w:kern w:val="0"/>
                <w:sz w:val="21"/>
                <w:szCs w:val="21"/>
                <w:highlight w:val="none"/>
                <w:lang w:val="en-US" w:eastAsia="zh-CN"/>
              </w:rPr>
            </w:pP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both"/>
              <w:rPr>
                <w:rFonts w:hint="default" w:ascii="宋体" w:hAnsi="宋体" w:eastAsia="宋体" w:cs="宋体"/>
                <w:color w:val="auto"/>
                <w:kern w:val="0"/>
                <w:sz w:val="21"/>
                <w:szCs w:val="21"/>
                <w:highlight w:val="none"/>
                <w:lang w:val="en-US" w:eastAsia="zh-CN"/>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spacing w:line="360" w:lineRule="exact"/>
              <w:ind w:leftChars="0"/>
              <w:jc w:val="center"/>
              <w:rPr>
                <w:rFonts w:hint="default" w:ascii="宋体" w:hAnsi="宋体" w:eastAsia="宋体" w:cs="宋体"/>
                <w:color w:val="auto"/>
                <w:kern w:val="0"/>
                <w:sz w:val="21"/>
                <w:szCs w:val="21"/>
                <w:highlight w:val="none"/>
                <w:lang w:val="en-US" w:eastAsia="zh-CN"/>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spacing w:line="360" w:lineRule="exact"/>
              <w:ind w:leftChars="0"/>
              <w:jc w:val="center"/>
              <w:rPr>
                <w:rFonts w:hint="default" w:ascii="宋体" w:hAnsi="宋体" w:eastAsia="宋体" w:cs="宋体"/>
                <w:color w:val="auto"/>
                <w:kern w:val="0"/>
                <w:sz w:val="21"/>
                <w:szCs w:val="21"/>
                <w:highlight w:val="none"/>
                <w:lang w:val="en-US" w:eastAsia="zh-CN"/>
              </w:rPr>
            </w:pP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firstLine="420" w:firstLineChars="200"/>
              <w:jc w:val="both"/>
              <w:rPr>
                <w:rFonts w:hint="eastAsia" w:ascii="宋体" w:hAnsi="宋体" w:eastAsia="宋体" w:cs="宋体"/>
                <w:color w:val="auto"/>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both"/>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6</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firstLine="420" w:firstLineChars="200"/>
              <w:jc w:val="center"/>
              <w:rPr>
                <w:rFonts w:hint="default" w:ascii="宋体" w:hAnsi="宋体" w:eastAsia="宋体" w:cs="宋体"/>
                <w:color w:val="auto"/>
                <w:kern w:val="0"/>
                <w:sz w:val="21"/>
                <w:szCs w:val="21"/>
                <w:highlight w:val="none"/>
                <w:lang w:val="en-US" w:eastAsia="zh-CN"/>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both"/>
              <w:rPr>
                <w:rFonts w:hint="default" w:ascii="宋体" w:hAnsi="宋体" w:eastAsia="宋体" w:cs="宋体"/>
                <w:color w:val="auto"/>
                <w:kern w:val="0"/>
                <w:sz w:val="21"/>
                <w:szCs w:val="21"/>
                <w:highlight w:val="none"/>
                <w:lang w:val="en-US" w:eastAsia="zh-CN"/>
              </w:rPr>
            </w:pP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both"/>
              <w:rPr>
                <w:rFonts w:hint="default" w:ascii="宋体" w:hAnsi="宋体" w:eastAsia="宋体" w:cs="宋体"/>
                <w:color w:val="auto"/>
                <w:kern w:val="0"/>
                <w:sz w:val="21"/>
                <w:szCs w:val="21"/>
                <w:highlight w:val="none"/>
                <w:lang w:val="en-US" w:eastAsia="zh-CN"/>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spacing w:line="360" w:lineRule="exact"/>
              <w:ind w:leftChars="0"/>
              <w:jc w:val="center"/>
              <w:rPr>
                <w:rFonts w:hint="default" w:ascii="宋体" w:hAnsi="宋体" w:eastAsia="宋体" w:cs="宋体"/>
                <w:color w:val="auto"/>
                <w:kern w:val="0"/>
                <w:sz w:val="21"/>
                <w:szCs w:val="21"/>
                <w:highlight w:val="none"/>
                <w:lang w:val="en-US" w:eastAsia="zh-CN"/>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spacing w:line="360" w:lineRule="exact"/>
              <w:ind w:leftChars="0"/>
              <w:jc w:val="center"/>
              <w:rPr>
                <w:rFonts w:hint="default" w:ascii="宋体" w:hAnsi="宋体" w:eastAsia="宋体" w:cs="宋体"/>
                <w:color w:val="auto"/>
                <w:kern w:val="0"/>
                <w:sz w:val="21"/>
                <w:szCs w:val="21"/>
                <w:highlight w:val="none"/>
                <w:lang w:val="en-US" w:eastAsia="zh-CN"/>
              </w:rPr>
            </w:pP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firstLine="420" w:firstLineChars="200"/>
              <w:jc w:val="both"/>
              <w:rPr>
                <w:rFonts w:hint="eastAsia" w:ascii="宋体" w:hAnsi="宋体" w:eastAsia="宋体" w:cs="宋体"/>
                <w:color w:val="auto"/>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both"/>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7</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firstLine="420" w:firstLineChars="200"/>
              <w:jc w:val="center"/>
              <w:rPr>
                <w:rFonts w:hint="default" w:ascii="宋体" w:hAnsi="宋体" w:eastAsia="宋体" w:cs="宋体"/>
                <w:color w:val="auto"/>
                <w:kern w:val="0"/>
                <w:sz w:val="21"/>
                <w:szCs w:val="21"/>
                <w:highlight w:val="none"/>
                <w:lang w:val="en-US" w:eastAsia="zh-CN"/>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both"/>
              <w:rPr>
                <w:rFonts w:hint="default" w:ascii="宋体" w:hAnsi="宋体" w:eastAsia="宋体" w:cs="宋体"/>
                <w:color w:val="auto"/>
                <w:kern w:val="0"/>
                <w:sz w:val="21"/>
                <w:szCs w:val="21"/>
                <w:highlight w:val="none"/>
                <w:lang w:val="en-US" w:eastAsia="zh-CN"/>
              </w:rPr>
            </w:pP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both"/>
              <w:rPr>
                <w:rFonts w:hint="default" w:ascii="宋体" w:hAnsi="宋体" w:eastAsia="宋体" w:cs="宋体"/>
                <w:color w:val="auto"/>
                <w:kern w:val="0"/>
                <w:sz w:val="21"/>
                <w:szCs w:val="21"/>
                <w:highlight w:val="none"/>
                <w:lang w:val="en-US" w:eastAsia="zh-CN"/>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spacing w:line="360" w:lineRule="exact"/>
              <w:ind w:leftChars="0"/>
              <w:jc w:val="center"/>
              <w:rPr>
                <w:rFonts w:hint="default" w:ascii="宋体" w:hAnsi="宋体" w:eastAsia="宋体" w:cs="宋体"/>
                <w:color w:val="auto"/>
                <w:kern w:val="0"/>
                <w:sz w:val="21"/>
                <w:szCs w:val="21"/>
                <w:highlight w:val="none"/>
                <w:lang w:val="en-US" w:eastAsia="zh-CN"/>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spacing w:line="360" w:lineRule="exact"/>
              <w:ind w:leftChars="0"/>
              <w:jc w:val="center"/>
              <w:rPr>
                <w:rFonts w:hint="default" w:ascii="宋体" w:hAnsi="宋体" w:eastAsia="宋体" w:cs="宋体"/>
                <w:color w:val="auto"/>
                <w:kern w:val="0"/>
                <w:sz w:val="21"/>
                <w:szCs w:val="21"/>
                <w:highlight w:val="none"/>
                <w:lang w:val="en-US" w:eastAsia="zh-CN"/>
              </w:rPr>
            </w:pP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firstLine="420" w:firstLineChars="200"/>
              <w:jc w:val="both"/>
              <w:rPr>
                <w:rFonts w:hint="eastAsia" w:ascii="宋体" w:hAnsi="宋体" w:eastAsia="宋体" w:cs="宋体"/>
                <w:color w:val="auto"/>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both"/>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8</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firstLine="420" w:firstLineChars="200"/>
              <w:jc w:val="center"/>
              <w:rPr>
                <w:rFonts w:hint="default" w:ascii="宋体" w:hAnsi="宋体" w:eastAsia="宋体" w:cs="宋体"/>
                <w:color w:val="auto"/>
                <w:kern w:val="0"/>
                <w:sz w:val="21"/>
                <w:szCs w:val="21"/>
                <w:highlight w:val="none"/>
                <w:lang w:val="en-US" w:eastAsia="zh-CN"/>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both"/>
              <w:rPr>
                <w:rFonts w:hint="default" w:ascii="宋体" w:hAnsi="宋体" w:eastAsia="宋体" w:cs="宋体"/>
                <w:color w:val="auto"/>
                <w:kern w:val="0"/>
                <w:sz w:val="21"/>
                <w:szCs w:val="21"/>
                <w:highlight w:val="none"/>
                <w:lang w:val="en-US" w:eastAsia="zh-CN"/>
              </w:rPr>
            </w:pP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both"/>
              <w:rPr>
                <w:rFonts w:hint="default" w:ascii="宋体" w:hAnsi="宋体" w:eastAsia="宋体" w:cs="宋体"/>
                <w:color w:val="auto"/>
                <w:kern w:val="0"/>
                <w:sz w:val="21"/>
                <w:szCs w:val="21"/>
                <w:highlight w:val="none"/>
                <w:lang w:val="en-US" w:eastAsia="zh-CN"/>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spacing w:line="360" w:lineRule="exact"/>
              <w:ind w:leftChars="0"/>
              <w:jc w:val="center"/>
              <w:rPr>
                <w:rFonts w:hint="default" w:ascii="宋体" w:hAnsi="宋体" w:eastAsia="宋体" w:cs="宋体"/>
                <w:color w:val="auto"/>
                <w:kern w:val="0"/>
                <w:sz w:val="21"/>
                <w:szCs w:val="21"/>
                <w:highlight w:val="none"/>
                <w:lang w:val="en-US" w:eastAsia="zh-CN"/>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spacing w:line="360" w:lineRule="exact"/>
              <w:ind w:leftChars="0"/>
              <w:jc w:val="center"/>
              <w:rPr>
                <w:rFonts w:hint="default" w:ascii="宋体" w:hAnsi="宋体" w:eastAsia="宋体" w:cs="宋体"/>
                <w:color w:val="auto"/>
                <w:kern w:val="0"/>
                <w:sz w:val="21"/>
                <w:szCs w:val="21"/>
                <w:highlight w:val="none"/>
                <w:lang w:val="en-US" w:eastAsia="zh-CN"/>
              </w:rPr>
            </w:pP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firstLine="420" w:firstLineChars="200"/>
              <w:jc w:val="both"/>
              <w:rPr>
                <w:rFonts w:hint="eastAsia" w:ascii="宋体" w:hAnsi="宋体" w:eastAsia="宋体" w:cs="宋体"/>
                <w:color w:val="auto"/>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both"/>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9</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firstLine="420" w:firstLineChars="200"/>
              <w:jc w:val="center"/>
              <w:rPr>
                <w:rFonts w:hint="default" w:ascii="宋体" w:hAnsi="宋体" w:eastAsia="宋体" w:cs="宋体"/>
                <w:color w:val="auto"/>
                <w:kern w:val="0"/>
                <w:sz w:val="21"/>
                <w:szCs w:val="21"/>
                <w:highlight w:val="none"/>
                <w:lang w:val="en-US" w:eastAsia="zh-CN"/>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both"/>
              <w:rPr>
                <w:rFonts w:hint="default" w:ascii="宋体" w:hAnsi="宋体" w:eastAsia="宋体" w:cs="宋体"/>
                <w:color w:val="auto"/>
                <w:kern w:val="0"/>
                <w:sz w:val="21"/>
                <w:szCs w:val="21"/>
                <w:highlight w:val="none"/>
                <w:lang w:val="en-US" w:eastAsia="zh-CN"/>
              </w:rPr>
            </w:pP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both"/>
              <w:rPr>
                <w:rFonts w:hint="default" w:ascii="宋体" w:hAnsi="宋体" w:eastAsia="宋体" w:cs="宋体"/>
                <w:color w:val="auto"/>
                <w:kern w:val="0"/>
                <w:sz w:val="21"/>
                <w:szCs w:val="21"/>
                <w:highlight w:val="none"/>
                <w:lang w:val="en-US" w:eastAsia="zh-CN"/>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spacing w:line="360" w:lineRule="exact"/>
              <w:ind w:leftChars="0"/>
              <w:jc w:val="center"/>
              <w:rPr>
                <w:rFonts w:hint="default" w:ascii="宋体" w:hAnsi="宋体" w:eastAsia="宋体" w:cs="宋体"/>
                <w:color w:val="auto"/>
                <w:kern w:val="0"/>
                <w:sz w:val="21"/>
                <w:szCs w:val="21"/>
                <w:highlight w:val="none"/>
                <w:lang w:val="en-US" w:eastAsia="zh-CN"/>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spacing w:line="360" w:lineRule="exact"/>
              <w:ind w:leftChars="0"/>
              <w:jc w:val="center"/>
              <w:rPr>
                <w:rFonts w:hint="default" w:ascii="宋体" w:hAnsi="宋体" w:eastAsia="宋体" w:cs="宋体"/>
                <w:color w:val="auto"/>
                <w:kern w:val="0"/>
                <w:sz w:val="21"/>
                <w:szCs w:val="21"/>
                <w:highlight w:val="none"/>
                <w:lang w:val="en-US" w:eastAsia="zh-CN"/>
              </w:rPr>
            </w:pP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firstLine="420" w:firstLineChars="200"/>
              <w:jc w:val="both"/>
              <w:rPr>
                <w:rFonts w:hint="eastAsia" w:ascii="宋体" w:hAnsi="宋体" w:eastAsia="宋体" w:cs="宋体"/>
                <w:color w:val="auto"/>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both"/>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10</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firstLine="420" w:firstLineChars="200"/>
              <w:jc w:val="center"/>
              <w:rPr>
                <w:rFonts w:hint="default" w:ascii="宋体" w:hAnsi="宋体" w:eastAsia="宋体" w:cs="宋体"/>
                <w:color w:val="auto"/>
                <w:kern w:val="0"/>
                <w:sz w:val="21"/>
                <w:szCs w:val="21"/>
                <w:highlight w:val="none"/>
                <w:lang w:val="en-US" w:eastAsia="zh-CN"/>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both"/>
              <w:rPr>
                <w:rFonts w:hint="default" w:ascii="宋体" w:hAnsi="宋体" w:eastAsia="宋体" w:cs="宋体"/>
                <w:color w:val="auto"/>
                <w:kern w:val="0"/>
                <w:sz w:val="21"/>
                <w:szCs w:val="21"/>
                <w:highlight w:val="none"/>
                <w:lang w:val="en-US" w:eastAsia="zh-CN"/>
              </w:rPr>
            </w:pP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both"/>
              <w:rPr>
                <w:rFonts w:hint="default" w:ascii="宋体" w:hAnsi="宋体" w:eastAsia="宋体" w:cs="宋体"/>
                <w:color w:val="auto"/>
                <w:kern w:val="0"/>
                <w:sz w:val="21"/>
                <w:szCs w:val="21"/>
                <w:highlight w:val="none"/>
                <w:lang w:val="en-US" w:eastAsia="zh-CN"/>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spacing w:line="360" w:lineRule="exact"/>
              <w:ind w:leftChars="0"/>
              <w:jc w:val="center"/>
              <w:rPr>
                <w:rFonts w:hint="default" w:ascii="宋体" w:hAnsi="宋体" w:eastAsia="宋体" w:cs="宋体"/>
                <w:color w:val="auto"/>
                <w:kern w:val="0"/>
                <w:sz w:val="21"/>
                <w:szCs w:val="21"/>
                <w:highlight w:val="none"/>
                <w:lang w:val="en-US" w:eastAsia="zh-CN"/>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spacing w:line="360" w:lineRule="exact"/>
              <w:ind w:leftChars="0"/>
              <w:jc w:val="center"/>
              <w:rPr>
                <w:rFonts w:hint="default" w:ascii="宋体" w:hAnsi="宋体" w:eastAsia="宋体" w:cs="宋体"/>
                <w:color w:val="auto"/>
                <w:kern w:val="0"/>
                <w:sz w:val="21"/>
                <w:szCs w:val="21"/>
                <w:highlight w:val="none"/>
                <w:lang w:val="en-US" w:eastAsia="zh-CN"/>
              </w:rPr>
            </w:pP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firstLine="420" w:firstLineChars="200"/>
              <w:jc w:val="both"/>
              <w:rPr>
                <w:rFonts w:hint="eastAsia" w:ascii="宋体" w:hAnsi="宋体" w:eastAsia="宋体" w:cs="宋体"/>
                <w:color w:val="auto"/>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both"/>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11</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firstLine="420" w:firstLineChars="200"/>
              <w:jc w:val="center"/>
              <w:rPr>
                <w:rFonts w:hint="default" w:ascii="宋体" w:hAnsi="宋体" w:eastAsia="宋体" w:cs="宋体"/>
                <w:color w:val="auto"/>
                <w:kern w:val="0"/>
                <w:sz w:val="21"/>
                <w:szCs w:val="21"/>
                <w:highlight w:val="none"/>
                <w:lang w:val="en-US" w:eastAsia="zh-CN"/>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both"/>
              <w:rPr>
                <w:rFonts w:hint="default" w:ascii="宋体" w:hAnsi="宋体" w:eastAsia="宋体" w:cs="宋体"/>
                <w:color w:val="auto"/>
                <w:kern w:val="0"/>
                <w:sz w:val="21"/>
                <w:szCs w:val="21"/>
                <w:highlight w:val="none"/>
                <w:lang w:val="en-US" w:eastAsia="zh-CN"/>
              </w:rPr>
            </w:pP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both"/>
              <w:rPr>
                <w:rFonts w:hint="default" w:ascii="宋体" w:hAnsi="宋体" w:eastAsia="宋体" w:cs="宋体"/>
                <w:color w:val="auto"/>
                <w:kern w:val="0"/>
                <w:sz w:val="21"/>
                <w:szCs w:val="21"/>
                <w:highlight w:val="none"/>
                <w:lang w:val="en-US" w:eastAsia="zh-CN"/>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spacing w:line="360" w:lineRule="exact"/>
              <w:ind w:leftChars="0"/>
              <w:jc w:val="center"/>
              <w:rPr>
                <w:rFonts w:hint="default" w:ascii="宋体" w:hAnsi="宋体" w:eastAsia="宋体" w:cs="宋体"/>
                <w:color w:val="auto"/>
                <w:kern w:val="0"/>
                <w:sz w:val="21"/>
                <w:szCs w:val="21"/>
                <w:highlight w:val="none"/>
                <w:lang w:val="en-US" w:eastAsia="zh-CN"/>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spacing w:line="360" w:lineRule="exact"/>
              <w:ind w:leftChars="0"/>
              <w:jc w:val="center"/>
              <w:rPr>
                <w:rFonts w:hint="default" w:ascii="宋体" w:hAnsi="宋体" w:eastAsia="宋体" w:cs="宋体"/>
                <w:color w:val="auto"/>
                <w:kern w:val="0"/>
                <w:sz w:val="21"/>
                <w:szCs w:val="21"/>
                <w:highlight w:val="none"/>
                <w:lang w:val="en-US" w:eastAsia="zh-CN"/>
              </w:rPr>
            </w:pP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firstLine="420" w:firstLineChars="200"/>
              <w:jc w:val="both"/>
              <w:rPr>
                <w:rFonts w:hint="eastAsia" w:ascii="宋体" w:hAnsi="宋体" w:eastAsia="宋体" w:cs="宋体"/>
                <w:color w:val="auto"/>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both"/>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12</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firstLine="420" w:firstLineChars="200"/>
              <w:jc w:val="center"/>
              <w:rPr>
                <w:rFonts w:hint="default" w:ascii="宋体" w:hAnsi="宋体" w:eastAsia="宋体" w:cs="宋体"/>
                <w:color w:val="auto"/>
                <w:kern w:val="0"/>
                <w:sz w:val="21"/>
                <w:szCs w:val="21"/>
                <w:highlight w:val="none"/>
                <w:lang w:val="en-US" w:eastAsia="zh-CN"/>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both"/>
              <w:rPr>
                <w:rFonts w:hint="default" w:ascii="宋体" w:hAnsi="宋体" w:eastAsia="宋体" w:cs="宋体"/>
                <w:color w:val="auto"/>
                <w:kern w:val="0"/>
                <w:sz w:val="21"/>
                <w:szCs w:val="21"/>
                <w:highlight w:val="none"/>
                <w:lang w:val="en-US" w:eastAsia="zh-CN"/>
              </w:rPr>
            </w:pP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both"/>
              <w:rPr>
                <w:rFonts w:hint="default" w:ascii="宋体" w:hAnsi="宋体" w:eastAsia="宋体" w:cs="宋体"/>
                <w:color w:val="auto"/>
                <w:kern w:val="0"/>
                <w:sz w:val="21"/>
                <w:szCs w:val="21"/>
                <w:highlight w:val="none"/>
                <w:lang w:val="en-US" w:eastAsia="zh-CN"/>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spacing w:line="360" w:lineRule="exact"/>
              <w:ind w:leftChars="0"/>
              <w:jc w:val="center"/>
              <w:rPr>
                <w:rFonts w:hint="default" w:ascii="宋体" w:hAnsi="宋体" w:eastAsia="宋体" w:cs="宋体"/>
                <w:color w:val="auto"/>
                <w:kern w:val="0"/>
                <w:sz w:val="21"/>
                <w:szCs w:val="21"/>
                <w:highlight w:val="none"/>
                <w:lang w:val="en-US" w:eastAsia="zh-CN"/>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spacing w:line="360" w:lineRule="exact"/>
              <w:ind w:leftChars="0"/>
              <w:jc w:val="center"/>
              <w:rPr>
                <w:rFonts w:hint="default" w:ascii="宋体" w:hAnsi="宋体" w:eastAsia="宋体" w:cs="宋体"/>
                <w:color w:val="auto"/>
                <w:kern w:val="0"/>
                <w:sz w:val="21"/>
                <w:szCs w:val="21"/>
                <w:highlight w:val="none"/>
                <w:lang w:val="en-US" w:eastAsia="zh-CN"/>
              </w:rPr>
            </w:pP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firstLine="420" w:firstLineChars="200"/>
              <w:jc w:val="both"/>
              <w:rPr>
                <w:rFonts w:hint="eastAsia" w:ascii="宋体" w:hAnsi="宋体" w:eastAsia="宋体" w:cs="宋体"/>
                <w:color w:val="auto"/>
                <w:kern w:val="0"/>
                <w:sz w:val="21"/>
                <w:szCs w:val="21"/>
                <w:highlight w:val="none"/>
                <w:lang w:val="en-US" w:eastAsia="zh-CN"/>
              </w:rPr>
            </w:pPr>
          </w:p>
        </w:tc>
      </w:tr>
    </w:tbl>
    <w:p>
      <w:pPr>
        <w:rPr>
          <w:rFonts w:hint="eastAsia"/>
          <w:b/>
          <w:bCs/>
          <w:color w:val="auto"/>
          <w:szCs w:val="21"/>
        </w:rPr>
      </w:pPr>
    </w:p>
    <w:p>
      <w:pPr>
        <w:rPr>
          <w:rFonts w:hint="eastAsia"/>
          <w:b/>
          <w:bCs/>
          <w:color w:val="auto"/>
          <w:szCs w:val="21"/>
        </w:rPr>
      </w:pPr>
    </w:p>
    <w:p>
      <w:pPr>
        <w:rPr>
          <w:rFonts w:hint="eastAsia"/>
          <w:b/>
          <w:bCs/>
          <w:color w:val="auto"/>
          <w:szCs w:val="21"/>
        </w:rPr>
      </w:pPr>
    </w:p>
    <w:p>
      <w:pPr>
        <w:pStyle w:val="90"/>
        <w:rPr>
          <w:rFonts w:hint="eastAsia"/>
          <w:b/>
          <w:bCs/>
          <w:color w:val="auto"/>
          <w:szCs w:val="21"/>
        </w:rPr>
      </w:pPr>
    </w:p>
    <w:p>
      <w:pPr>
        <w:rPr>
          <w:rFonts w:hint="eastAsia"/>
          <w:b/>
          <w:bCs/>
          <w:color w:val="auto"/>
          <w:szCs w:val="21"/>
        </w:rPr>
      </w:pPr>
    </w:p>
    <w:p>
      <w:pPr>
        <w:rPr>
          <w:rFonts w:hint="eastAsia"/>
          <w:b/>
          <w:bCs/>
          <w:color w:val="auto"/>
          <w:szCs w:val="21"/>
        </w:rPr>
      </w:pPr>
    </w:p>
    <w:p>
      <w:pPr>
        <w:rPr>
          <w:rFonts w:hint="eastAsia"/>
          <w:b/>
          <w:bCs/>
          <w:color w:val="auto"/>
          <w:szCs w:val="21"/>
        </w:rPr>
      </w:pPr>
    </w:p>
    <w:p>
      <w:pPr>
        <w:spacing w:line="300" w:lineRule="exact"/>
        <w:rPr>
          <w:rFonts w:hint="eastAsia" w:ascii="宋体" w:hAnsi="宋体"/>
          <w:color w:val="auto"/>
          <w:sz w:val="18"/>
          <w:szCs w:val="18"/>
        </w:rPr>
      </w:pPr>
      <w:r>
        <w:rPr>
          <w:rFonts w:hint="eastAsia" w:ascii="宋体" w:hAnsi="宋体"/>
          <w:color w:val="auto"/>
          <w:sz w:val="18"/>
          <w:szCs w:val="18"/>
        </w:rPr>
        <w:t>注：1、表中单价为完全综合单价，此单价包括完成质量标准规定的所有工作内容在内的人工、机械、材料、措施费、规费、利润、税金、政策性文件规定及合同包含的所有风险、责任等所有费用。</w:t>
      </w:r>
    </w:p>
    <w:p>
      <w:pPr>
        <w:spacing w:line="300" w:lineRule="exact"/>
        <w:ind w:firstLine="264" w:firstLineChars="147"/>
        <w:rPr>
          <w:rFonts w:hint="eastAsia" w:ascii="宋体" w:hAnsi="宋体"/>
          <w:color w:val="auto"/>
          <w:sz w:val="18"/>
          <w:szCs w:val="18"/>
        </w:rPr>
      </w:pPr>
      <w:r>
        <w:rPr>
          <w:rFonts w:hint="eastAsia" w:ascii="宋体" w:hAnsi="宋体"/>
          <w:color w:val="auto"/>
          <w:sz w:val="18"/>
          <w:szCs w:val="18"/>
        </w:rPr>
        <w:t>2、结算按表中综合单价与实际数量计算。</w:t>
      </w:r>
    </w:p>
    <w:p>
      <w:pPr>
        <w:spacing w:line="300" w:lineRule="exact"/>
        <w:ind w:firstLine="264" w:firstLineChars="147"/>
        <w:rPr>
          <w:rFonts w:hint="eastAsia" w:ascii="宋体" w:hAnsi="宋体"/>
          <w:color w:val="auto"/>
          <w:sz w:val="18"/>
          <w:szCs w:val="18"/>
        </w:rPr>
      </w:pPr>
      <w:r>
        <w:rPr>
          <w:rFonts w:hint="eastAsia" w:ascii="宋体" w:hAnsi="宋体"/>
          <w:color w:val="auto"/>
          <w:sz w:val="18"/>
          <w:szCs w:val="18"/>
        </w:rPr>
        <w:t>3、上述表格如不适用，供应商可以根据采购文件的要求以及各自的响应方案做出详细的报价书，详细列明为完成本项目所需各种细项费用和合计总价。格式可根据采购文件提供的清单或由供应商自行编制。</w:t>
      </w:r>
    </w:p>
    <w:p>
      <w:pPr>
        <w:pStyle w:val="90"/>
        <w:rPr>
          <w:rFonts w:hint="eastAsia"/>
          <w:color w:val="auto"/>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jc w:val="center"/>
        <w:outlineLvl w:val="0"/>
        <w:rPr>
          <w:rFonts w:ascii="宋体" w:hAnsi="宋体"/>
          <w:b/>
          <w:color w:val="auto"/>
          <w:sz w:val="28"/>
          <w:szCs w:val="28"/>
          <w:highlight w:val="none"/>
        </w:rPr>
      </w:pPr>
      <w:bookmarkStart w:id="117" w:name="_Toc134733535"/>
      <w:bookmarkStart w:id="118" w:name="_Toc4534"/>
      <w:r>
        <w:rPr>
          <w:rFonts w:hint="eastAsia" w:ascii="宋体" w:hAnsi="宋体"/>
          <w:b/>
          <w:color w:val="auto"/>
          <w:sz w:val="28"/>
          <w:szCs w:val="28"/>
          <w:highlight w:val="none"/>
          <w:lang w:eastAsia="zh-CN"/>
        </w:rPr>
        <w:t>三</w:t>
      </w:r>
      <w:r>
        <w:rPr>
          <w:rFonts w:hint="eastAsia" w:ascii="宋体" w:hAnsi="宋体"/>
          <w:b/>
          <w:color w:val="auto"/>
          <w:sz w:val="28"/>
          <w:szCs w:val="28"/>
          <w:highlight w:val="none"/>
        </w:rPr>
        <w:t>、资格声明函</w:t>
      </w:r>
      <w:bookmarkEnd w:id="117"/>
      <w:bookmarkEnd w:id="118"/>
    </w:p>
    <w:p>
      <w:pPr>
        <w:spacing w:line="400" w:lineRule="exact"/>
        <w:ind w:firstLine="2520" w:firstLineChars="1046"/>
        <w:jc w:val="left"/>
        <w:rPr>
          <w:rFonts w:ascii="黑体" w:hAnsi="Arial" w:eastAsia="黑体"/>
          <w:b/>
          <w:color w:val="auto"/>
          <w:sz w:val="24"/>
          <w:highlight w:val="none"/>
        </w:rPr>
      </w:pPr>
    </w:p>
    <w:p>
      <w:pPr>
        <w:spacing w:line="400" w:lineRule="exact"/>
        <w:rPr>
          <w:color w:val="auto"/>
          <w:szCs w:val="21"/>
          <w:highlight w:val="none"/>
        </w:rPr>
      </w:pPr>
      <w:r>
        <w:rPr>
          <w:rFonts w:hint="eastAsia" w:eastAsia="黑体"/>
          <w:b/>
          <w:bCs/>
          <w:color w:val="auto"/>
          <w:szCs w:val="21"/>
          <w:highlight w:val="none"/>
          <w:u w:val="single"/>
        </w:rPr>
        <w:t>泉州市</w:t>
      </w:r>
      <w:r>
        <w:rPr>
          <w:rFonts w:hint="eastAsia" w:eastAsia="黑体"/>
          <w:b/>
          <w:bCs/>
          <w:color w:val="auto"/>
          <w:szCs w:val="21"/>
          <w:highlight w:val="none"/>
          <w:u w:val="single"/>
          <w:lang w:eastAsia="zh-CN"/>
        </w:rPr>
        <w:t>晋江生态环境局</w:t>
      </w:r>
      <w:r>
        <w:rPr>
          <w:rFonts w:hint="eastAsia"/>
          <w:color w:val="auto"/>
          <w:szCs w:val="21"/>
          <w:highlight w:val="none"/>
        </w:rPr>
        <w:t>：</w:t>
      </w:r>
    </w:p>
    <w:p>
      <w:pPr>
        <w:spacing w:line="400" w:lineRule="exact"/>
        <w:rPr>
          <w:color w:val="auto"/>
          <w:szCs w:val="21"/>
          <w:highlight w:val="none"/>
        </w:rPr>
      </w:pPr>
    </w:p>
    <w:p>
      <w:pPr>
        <w:spacing w:line="400" w:lineRule="exact"/>
        <w:ind w:firstLine="525" w:firstLineChars="250"/>
        <w:rPr>
          <w:color w:val="auto"/>
          <w:szCs w:val="21"/>
          <w:highlight w:val="none"/>
        </w:rPr>
      </w:pPr>
      <w:r>
        <w:rPr>
          <w:rFonts w:hint="eastAsia" w:ascii="Arial" w:hAnsi="Arial"/>
          <w:color w:val="auto"/>
          <w:szCs w:val="21"/>
          <w:highlight w:val="none"/>
        </w:rPr>
        <w:t xml:space="preserve">根据贵方为 </w:t>
      </w:r>
      <w:r>
        <w:rPr>
          <w:rFonts w:hint="eastAsia" w:ascii="Arial" w:hAnsi="Arial"/>
          <w:color w:val="auto"/>
          <w:szCs w:val="21"/>
          <w:highlight w:val="none"/>
          <w:u w:val="single"/>
        </w:rPr>
        <w:t xml:space="preserve">               </w:t>
      </w:r>
      <w:r>
        <w:rPr>
          <w:rFonts w:hint="eastAsia" w:ascii="宋体" w:hAnsi="宋体"/>
          <w:color w:val="auto"/>
          <w:szCs w:val="21"/>
          <w:highlight w:val="none"/>
          <w:lang w:eastAsia="zh-CN"/>
        </w:rPr>
        <w:t>（</w:t>
      </w:r>
      <w:r>
        <w:rPr>
          <w:rFonts w:hint="eastAsia" w:ascii="宋体" w:hAnsi="宋体"/>
          <w:color w:val="auto"/>
          <w:szCs w:val="21"/>
          <w:highlight w:val="none"/>
        </w:rPr>
        <w:t>项目名称</w:t>
      </w:r>
      <w:r>
        <w:rPr>
          <w:rFonts w:hint="eastAsia" w:ascii="宋体" w:hAnsi="宋体"/>
          <w:color w:val="auto"/>
          <w:szCs w:val="21"/>
          <w:highlight w:val="none"/>
          <w:lang w:eastAsia="zh-CN"/>
        </w:rPr>
        <w:t>）询价</w:t>
      </w:r>
      <w:r>
        <w:rPr>
          <w:rFonts w:hint="eastAsia" w:ascii="Arial" w:hAnsi="Arial"/>
          <w:color w:val="auto"/>
          <w:szCs w:val="21"/>
          <w:highlight w:val="none"/>
        </w:rPr>
        <w:t>项目的报价邀请，</w:t>
      </w:r>
      <w:r>
        <w:rPr>
          <w:rFonts w:hint="eastAsia"/>
          <w:color w:val="auto"/>
          <w:szCs w:val="21"/>
          <w:highlight w:val="none"/>
        </w:rPr>
        <w:t>我方愿意参加报价，并证明所提供的资格文件和所要求的说明是真实可靠的和准确无误的。</w:t>
      </w:r>
    </w:p>
    <w:p>
      <w:pPr>
        <w:spacing w:line="400" w:lineRule="exact"/>
        <w:ind w:firstLine="420" w:firstLineChars="200"/>
        <w:rPr>
          <w:color w:val="auto"/>
          <w:szCs w:val="21"/>
          <w:highlight w:val="none"/>
        </w:rPr>
      </w:pPr>
      <w:r>
        <w:rPr>
          <w:rFonts w:hint="eastAsia"/>
          <w:color w:val="auto"/>
          <w:szCs w:val="21"/>
          <w:highlight w:val="none"/>
        </w:rPr>
        <w:t>我方对可能要求提供的进一步的资格资料表示理解和同意，并同意按贵方的要求提供任何有关资料。</w:t>
      </w:r>
    </w:p>
    <w:p>
      <w:pPr>
        <w:spacing w:line="400" w:lineRule="exact"/>
        <w:ind w:firstLine="420" w:firstLineChars="200"/>
        <w:rPr>
          <w:color w:val="auto"/>
          <w:szCs w:val="21"/>
          <w:highlight w:val="none"/>
        </w:rPr>
      </w:pPr>
    </w:p>
    <w:p>
      <w:pPr>
        <w:spacing w:line="400" w:lineRule="exact"/>
        <w:ind w:firstLine="420" w:firstLineChars="200"/>
        <w:rPr>
          <w:color w:val="auto"/>
          <w:szCs w:val="21"/>
          <w:highlight w:val="none"/>
        </w:rPr>
      </w:pPr>
    </w:p>
    <w:p>
      <w:pPr>
        <w:spacing w:line="400" w:lineRule="exact"/>
        <w:ind w:firstLine="420" w:firstLineChars="200"/>
        <w:rPr>
          <w:color w:val="auto"/>
          <w:szCs w:val="21"/>
          <w:highlight w:val="none"/>
        </w:rPr>
      </w:pPr>
    </w:p>
    <w:p>
      <w:pPr>
        <w:spacing w:line="400" w:lineRule="exact"/>
        <w:ind w:firstLine="420" w:firstLineChars="200"/>
        <w:rPr>
          <w:color w:val="auto"/>
          <w:szCs w:val="21"/>
          <w:highlight w:val="none"/>
        </w:rPr>
      </w:pPr>
      <w:r>
        <w:rPr>
          <w:rFonts w:hint="eastAsia"/>
          <w:color w:val="auto"/>
          <w:szCs w:val="21"/>
          <w:highlight w:val="none"/>
        </w:rPr>
        <w:t>报价供应商全称：</w:t>
      </w:r>
      <w:r>
        <w:rPr>
          <w:rFonts w:hint="eastAsia"/>
          <w:color w:val="auto"/>
          <w:szCs w:val="21"/>
          <w:highlight w:val="none"/>
          <w:u w:val="single"/>
        </w:rPr>
        <w:t>（加盖公章）</w:t>
      </w:r>
    </w:p>
    <w:p>
      <w:pPr>
        <w:spacing w:line="400" w:lineRule="exact"/>
        <w:ind w:firstLine="420" w:firstLineChars="200"/>
        <w:rPr>
          <w:color w:val="auto"/>
          <w:szCs w:val="21"/>
          <w:highlight w:val="none"/>
          <w:u w:val="single"/>
        </w:rPr>
      </w:pPr>
      <w:r>
        <w:rPr>
          <w:rFonts w:hint="eastAsia"/>
          <w:color w:val="auto"/>
          <w:szCs w:val="21"/>
          <w:highlight w:val="none"/>
        </w:rPr>
        <w:t>单位负责人（或授权代表）签字：</w:t>
      </w:r>
    </w:p>
    <w:p>
      <w:pPr>
        <w:spacing w:line="400" w:lineRule="exact"/>
        <w:ind w:firstLine="840" w:firstLineChars="400"/>
        <w:rPr>
          <w:color w:val="auto"/>
          <w:szCs w:val="21"/>
          <w:highlight w:val="none"/>
          <w:u w:val="single"/>
        </w:rPr>
      </w:pPr>
      <w:r>
        <w:rPr>
          <w:rFonts w:hint="eastAsia"/>
          <w:color w:val="auto"/>
          <w:szCs w:val="21"/>
          <w:highlight w:val="none"/>
        </w:rPr>
        <w:t>地址：</w:t>
      </w:r>
    </w:p>
    <w:p>
      <w:pPr>
        <w:spacing w:line="400" w:lineRule="exact"/>
        <w:ind w:firstLine="840" w:firstLineChars="400"/>
        <w:rPr>
          <w:color w:val="auto"/>
          <w:szCs w:val="21"/>
          <w:highlight w:val="none"/>
        </w:rPr>
      </w:pPr>
      <w:r>
        <w:rPr>
          <w:rFonts w:hint="eastAsia"/>
          <w:color w:val="auto"/>
          <w:szCs w:val="21"/>
          <w:highlight w:val="none"/>
        </w:rPr>
        <w:t>电话／传真：</w:t>
      </w:r>
    </w:p>
    <w:p>
      <w:pPr>
        <w:spacing w:line="400" w:lineRule="exact"/>
        <w:ind w:firstLine="420" w:firstLineChars="200"/>
        <w:rPr>
          <w:color w:val="auto"/>
          <w:szCs w:val="21"/>
          <w:highlight w:val="none"/>
        </w:rPr>
      </w:pPr>
    </w:p>
    <w:p>
      <w:pPr>
        <w:spacing w:line="400" w:lineRule="exact"/>
        <w:rPr>
          <w:rFonts w:ascii="黑体" w:hAnsi="Arial" w:eastAsia="黑体"/>
          <w:b/>
          <w:color w:val="auto"/>
          <w:szCs w:val="21"/>
          <w:highlight w:val="none"/>
        </w:rPr>
      </w:pPr>
    </w:p>
    <w:p>
      <w:pPr>
        <w:spacing w:line="400" w:lineRule="exact"/>
        <w:rPr>
          <w:rFonts w:ascii="黑体" w:hAnsi="Arial" w:eastAsia="黑体"/>
          <w:b/>
          <w:color w:val="auto"/>
          <w:szCs w:val="21"/>
          <w:highlight w:val="none"/>
        </w:rPr>
      </w:pPr>
    </w:p>
    <w:p>
      <w:pPr>
        <w:spacing w:line="400" w:lineRule="exact"/>
        <w:rPr>
          <w:rFonts w:ascii="黑体" w:hAnsi="Arial" w:eastAsia="黑体"/>
          <w:b/>
          <w:color w:val="auto"/>
          <w:szCs w:val="21"/>
          <w:highlight w:val="none"/>
        </w:rPr>
      </w:pPr>
    </w:p>
    <w:p>
      <w:pPr>
        <w:spacing w:line="400" w:lineRule="exact"/>
        <w:rPr>
          <w:rFonts w:ascii="黑体" w:hAnsi="Arial" w:eastAsia="黑体"/>
          <w:b/>
          <w:color w:val="auto"/>
          <w:sz w:val="24"/>
          <w:highlight w:val="none"/>
        </w:rPr>
      </w:pPr>
    </w:p>
    <w:p>
      <w:pPr>
        <w:spacing w:line="400" w:lineRule="exact"/>
        <w:rPr>
          <w:rFonts w:ascii="黑体" w:hAnsi="Arial" w:eastAsia="黑体"/>
          <w:b/>
          <w:color w:val="auto"/>
          <w:sz w:val="24"/>
          <w:highlight w:val="none"/>
        </w:rPr>
      </w:pPr>
    </w:p>
    <w:p>
      <w:pPr>
        <w:spacing w:line="400" w:lineRule="exact"/>
        <w:rPr>
          <w:rFonts w:ascii="黑体" w:hAnsi="Arial" w:eastAsia="黑体"/>
          <w:b/>
          <w:color w:val="auto"/>
          <w:sz w:val="24"/>
          <w:highlight w:val="none"/>
        </w:rPr>
      </w:pPr>
    </w:p>
    <w:p>
      <w:pPr>
        <w:spacing w:line="400" w:lineRule="exact"/>
        <w:rPr>
          <w:rFonts w:ascii="黑体" w:hAnsi="Arial" w:eastAsia="黑体"/>
          <w:b/>
          <w:color w:val="auto"/>
          <w:sz w:val="24"/>
          <w:highlight w:val="none"/>
        </w:rPr>
      </w:pPr>
    </w:p>
    <w:p>
      <w:pPr>
        <w:spacing w:line="400" w:lineRule="exact"/>
        <w:rPr>
          <w:rFonts w:ascii="黑体" w:hAnsi="Arial" w:eastAsia="黑体"/>
          <w:b/>
          <w:color w:val="auto"/>
          <w:sz w:val="24"/>
          <w:highlight w:val="none"/>
        </w:rPr>
      </w:pPr>
    </w:p>
    <w:p>
      <w:pPr>
        <w:spacing w:line="400" w:lineRule="exact"/>
        <w:rPr>
          <w:rFonts w:ascii="黑体" w:hAnsi="Arial" w:eastAsia="黑体"/>
          <w:b/>
          <w:color w:val="auto"/>
          <w:sz w:val="24"/>
          <w:highlight w:val="none"/>
        </w:rPr>
      </w:pPr>
    </w:p>
    <w:p>
      <w:pPr>
        <w:spacing w:line="400" w:lineRule="exact"/>
        <w:rPr>
          <w:rFonts w:ascii="黑体" w:hAnsi="Arial" w:eastAsia="黑体"/>
          <w:b/>
          <w:color w:val="auto"/>
          <w:sz w:val="24"/>
          <w:highlight w:val="none"/>
        </w:rPr>
      </w:pPr>
    </w:p>
    <w:p>
      <w:pPr>
        <w:tabs>
          <w:tab w:val="left" w:pos="3840"/>
        </w:tabs>
        <w:spacing w:line="400" w:lineRule="exact"/>
        <w:rPr>
          <w:rFonts w:ascii="黑体" w:hAnsi="Arial" w:eastAsia="黑体"/>
          <w:b/>
          <w:color w:val="auto"/>
          <w:sz w:val="24"/>
          <w:highlight w:val="none"/>
        </w:rPr>
      </w:pPr>
      <w:r>
        <w:rPr>
          <w:rFonts w:ascii="黑体" w:hAnsi="Arial" w:eastAsia="黑体"/>
          <w:b/>
          <w:color w:val="auto"/>
          <w:sz w:val="24"/>
          <w:highlight w:val="none"/>
        </w:rPr>
        <w:tab/>
      </w:r>
    </w:p>
    <w:p>
      <w:pPr>
        <w:tabs>
          <w:tab w:val="left" w:pos="3840"/>
        </w:tabs>
        <w:spacing w:line="400" w:lineRule="exact"/>
        <w:rPr>
          <w:rFonts w:ascii="黑体" w:hAnsi="Arial" w:eastAsia="黑体"/>
          <w:b/>
          <w:color w:val="auto"/>
          <w:sz w:val="24"/>
          <w:highlight w:val="none"/>
        </w:rPr>
      </w:pPr>
    </w:p>
    <w:p>
      <w:pPr>
        <w:spacing w:line="400" w:lineRule="exact"/>
        <w:rPr>
          <w:rFonts w:ascii="黑体" w:hAnsi="Arial" w:eastAsia="黑体"/>
          <w:b/>
          <w:color w:val="auto"/>
          <w:sz w:val="24"/>
          <w:highlight w:val="none"/>
        </w:rPr>
      </w:pPr>
    </w:p>
    <w:p>
      <w:pPr>
        <w:spacing w:line="400" w:lineRule="exact"/>
        <w:rPr>
          <w:rFonts w:ascii="黑体" w:hAnsi="Arial" w:eastAsia="黑体"/>
          <w:b/>
          <w:color w:val="auto"/>
          <w:sz w:val="24"/>
          <w:highlight w:val="none"/>
        </w:rPr>
      </w:pPr>
    </w:p>
    <w:p>
      <w:pPr>
        <w:spacing w:line="400" w:lineRule="exact"/>
        <w:rPr>
          <w:rFonts w:ascii="黑体" w:hAnsi="Arial" w:eastAsia="黑体"/>
          <w:b/>
          <w:color w:val="auto"/>
          <w:sz w:val="24"/>
          <w:highlight w:val="none"/>
        </w:rPr>
      </w:pPr>
    </w:p>
    <w:p>
      <w:pPr>
        <w:spacing w:line="400" w:lineRule="exact"/>
        <w:rPr>
          <w:rFonts w:ascii="黑体" w:hAnsi="Arial" w:eastAsia="黑体"/>
          <w:b/>
          <w:color w:val="auto"/>
          <w:sz w:val="24"/>
          <w:highlight w:val="none"/>
        </w:rPr>
      </w:pPr>
    </w:p>
    <w:p>
      <w:pPr>
        <w:spacing w:line="400" w:lineRule="exact"/>
        <w:rPr>
          <w:rFonts w:ascii="黑体" w:hAnsi="Arial" w:eastAsia="黑体"/>
          <w:b/>
          <w:color w:val="auto"/>
          <w:sz w:val="24"/>
          <w:highlight w:val="none"/>
        </w:rPr>
      </w:pPr>
    </w:p>
    <w:p>
      <w:pPr>
        <w:spacing w:line="400" w:lineRule="exact"/>
        <w:rPr>
          <w:rFonts w:ascii="黑体" w:hAnsi="Arial" w:eastAsia="黑体"/>
          <w:b/>
          <w:color w:val="auto"/>
          <w:sz w:val="24"/>
          <w:highlight w:val="none"/>
        </w:rPr>
      </w:pPr>
    </w:p>
    <w:p>
      <w:pPr>
        <w:spacing w:line="400" w:lineRule="exact"/>
        <w:rPr>
          <w:rFonts w:ascii="黑体" w:hAnsi="Arial" w:eastAsia="黑体"/>
          <w:b/>
          <w:color w:val="auto"/>
          <w:sz w:val="24"/>
          <w:highlight w:val="none"/>
        </w:rPr>
      </w:pPr>
    </w:p>
    <w:p>
      <w:pPr>
        <w:spacing w:line="400" w:lineRule="exact"/>
        <w:rPr>
          <w:rFonts w:ascii="黑体" w:hAnsi="Arial" w:eastAsia="黑体"/>
          <w:b/>
          <w:color w:val="auto"/>
          <w:sz w:val="24"/>
          <w:highlight w:val="none"/>
        </w:rPr>
      </w:pPr>
    </w:p>
    <w:p>
      <w:pPr>
        <w:spacing w:line="400" w:lineRule="exact"/>
        <w:rPr>
          <w:rFonts w:ascii="黑体" w:hAnsi="Arial" w:eastAsia="黑体"/>
          <w:b/>
          <w:color w:val="auto"/>
          <w:sz w:val="24"/>
          <w:highlight w:val="none"/>
        </w:rPr>
      </w:pPr>
    </w:p>
    <w:p>
      <w:pPr>
        <w:spacing w:line="400" w:lineRule="exact"/>
        <w:rPr>
          <w:rFonts w:ascii="黑体" w:hAnsi="Arial" w:eastAsia="黑体"/>
          <w:b/>
          <w:color w:val="auto"/>
          <w:sz w:val="24"/>
          <w:highlight w:val="none"/>
        </w:rPr>
      </w:pPr>
    </w:p>
    <w:p>
      <w:pPr>
        <w:spacing w:line="400" w:lineRule="exact"/>
        <w:jc w:val="center"/>
        <w:outlineLvl w:val="0"/>
        <w:rPr>
          <w:rFonts w:ascii="宋体" w:hAnsi="宋体"/>
          <w:b/>
          <w:color w:val="auto"/>
          <w:sz w:val="28"/>
          <w:szCs w:val="28"/>
          <w:highlight w:val="none"/>
        </w:rPr>
      </w:pPr>
      <w:bookmarkStart w:id="119" w:name="_Toc20718"/>
      <w:bookmarkStart w:id="120" w:name="_Toc134733536"/>
      <w:r>
        <w:rPr>
          <w:rFonts w:hint="eastAsia" w:ascii="宋体" w:hAnsi="宋体"/>
          <w:b/>
          <w:color w:val="auto"/>
          <w:sz w:val="28"/>
          <w:szCs w:val="28"/>
          <w:highlight w:val="none"/>
          <w:lang w:eastAsia="zh-CN"/>
        </w:rPr>
        <w:t>四</w:t>
      </w:r>
      <w:r>
        <w:rPr>
          <w:rFonts w:hint="eastAsia" w:ascii="宋体" w:hAnsi="宋体"/>
          <w:b/>
          <w:color w:val="auto"/>
          <w:sz w:val="28"/>
          <w:szCs w:val="28"/>
          <w:highlight w:val="none"/>
        </w:rPr>
        <w:t>、单位负责人授权书</w:t>
      </w:r>
      <w:r>
        <w:rPr>
          <w:rFonts w:hint="eastAsia" w:ascii="宋体" w:hAnsi="宋体"/>
          <w:b/>
          <w:color w:val="auto"/>
          <w:sz w:val="28"/>
          <w:szCs w:val="28"/>
          <w:highlight w:val="none"/>
          <w:lang w:eastAsia="zh-CN"/>
        </w:rPr>
        <w:t>（</w:t>
      </w:r>
      <w:r>
        <w:rPr>
          <w:rFonts w:hint="eastAsia" w:ascii="宋体" w:hAnsi="宋体"/>
          <w:b/>
          <w:color w:val="auto"/>
          <w:sz w:val="28"/>
          <w:szCs w:val="28"/>
          <w:highlight w:val="none"/>
        </w:rPr>
        <w:t>原件</w:t>
      </w:r>
      <w:r>
        <w:rPr>
          <w:rFonts w:hint="eastAsia" w:ascii="宋体" w:hAnsi="宋体"/>
          <w:b/>
          <w:color w:val="auto"/>
          <w:sz w:val="28"/>
          <w:szCs w:val="28"/>
          <w:highlight w:val="none"/>
          <w:lang w:eastAsia="zh-CN"/>
        </w:rPr>
        <w:t>）</w:t>
      </w:r>
      <w:bookmarkEnd w:id="119"/>
      <w:bookmarkEnd w:id="120"/>
    </w:p>
    <w:p>
      <w:pPr>
        <w:spacing w:line="400" w:lineRule="exact"/>
        <w:rPr>
          <w:rFonts w:ascii="黑体" w:eastAsia="黑体"/>
          <w:b/>
          <w:color w:val="auto"/>
          <w:sz w:val="24"/>
          <w:highlight w:val="none"/>
        </w:rPr>
      </w:pPr>
    </w:p>
    <w:p>
      <w:pPr>
        <w:spacing w:line="400" w:lineRule="exact"/>
        <w:ind w:firstLine="426" w:firstLineChars="203"/>
        <w:rPr>
          <w:rFonts w:ascii="宋体" w:hAnsi="宋体"/>
          <w:color w:val="auto"/>
          <w:szCs w:val="21"/>
          <w:highlight w:val="none"/>
        </w:rPr>
      </w:pPr>
      <w:r>
        <w:rPr>
          <w:rFonts w:hint="eastAsia" w:ascii="宋体" w:hAnsi="宋体"/>
          <w:bCs/>
          <w:color w:val="auto"/>
          <w:szCs w:val="21"/>
          <w:highlight w:val="none"/>
        </w:rPr>
        <w:t>兹有</w:t>
      </w:r>
      <w:r>
        <w:rPr>
          <w:rFonts w:hint="eastAsia" w:ascii="宋体" w:hAnsi="宋体"/>
          <w:color w:val="auto"/>
          <w:szCs w:val="21"/>
          <w:highlight w:val="none"/>
          <w:u w:val="single"/>
        </w:rPr>
        <w:t xml:space="preserve">                </w:t>
      </w:r>
      <w:r>
        <w:rPr>
          <w:rFonts w:hint="eastAsia" w:ascii="宋体" w:hAnsi="宋体"/>
          <w:bCs/>
          <w:color w:val="auto"/>
          <w:szCs w:val="21"/>
          <w:highlight w:val="none"/>
          <w:lang w:eastAsia="zh-CN"/>
        </w:rPr>
        <w:t>（</w:t>
      </w:r>
      <w:r>
        <w:rPr>
          <w:rFonts w:hint="eastAsia" w:ascii="宋体" w:hAnsi="宋体"/>
          <w:bCs/>
          <w:color w:val="auto"/>
          <w:szCs w:val="21"/>
          <w:highlight w:val="none"/>
        </w:rPr>
        <w:t>报价供应商全称</w:t>
      </w:r>
      <w:r>
        <w:rPr>
          <w:rFonts w:hint="eastAsia" w:ascii="宋体" w:hAnsi="宋体"/>
          <w:bCs/>
          <w:color w:val="auto"/>
          <w:szCs w:val="21"/>
          <w:highlight w:val="none"/>
          <w:lang w:eastAsia="zh-CN"/>
        </w:rPr>
        <w:t>）</w:t>
      </w:r>
      <w:r>
        <w:rPr>
          <w:rFonts w:hint="eastAsia" w:ascii="宋体" w:hAnsi="宋体"/>
          <w:color w:val="auto"/>
          <w:szCs w:val="21"/>
          <w:highlight w:val="none"/>
        </w:rPr>
        <w:t>的</w:t>
      </w:r>
      <w:r>
        <w:rPr>
          <w:rFonts w:hint="eastAsia" w:ascii="宋体" w:hAnsi="宋体"/>
          <w:bCs/>
          <w:color w:val="auto"/>
          <w:szCs w:val="21"/>
          <w:highlight w:val="none"/>
        </w:rPr>
        <w:t>单位负责人</w:t>
      </w:r>
      <w:r>
        <w:rPr>
          <w:rFonts w:hint="eastAsia" w:ascii="宋体" w:hAnsi="宋体"/>
          <w:color w:val="auto"/>
          <w:szCs w:val="21"/>
          <w:highlight w:val="none"/>
          <w:u w:val="single"/>
        </w:rPr>
        <w:t xml:space="preserve">         </w:t>
      </w:r>
      <w:r>
        <w:rPr>
          <w:rFonts w:hint="eastAsia" w:ascii="宋体" w:hAnsi="宋体"/>
          <w:bCs/>
          <w:color w:val="auto"/>
          <w:szCs w:val="21"/>
          <w:highlight w:val="none"/>
        </w:rPr>
        <w:t>（</w:t>
      </w:r>
      <w:r>
        <w:rPr>
          <w:rFonts w:hint="eastAsia" w:ascii="宋体" w:hAnsi="宋体"/>
          <w:color w:val="auto"/>
          <w:szCs w:val="21"/>
          <w:highlight w:val="none"/>
        </w:rPr>
        <w:t>姓名）授权</w:t>
      </w:r>
      <w:r>
        <w:rPr>
          <w:rFonts w:hint="eastAsia" w:ascii="宋体" w:hAnsi="宋体"/>
          <w:color w:val="auto"/>
          <w:szCs w:val="21"/>
          <w:highlight w:val="none"/>
          <w:u w:val="single"/>
        </w:rPr>
        <w:t xml:space="preserve">           </w:t>
      </w:r>
      <w:r>
        <w:rPr>
          <w:rFonts w:hint="eastAsia" w:ascii="宋体" w:hAnsi="宋体"/>
          <w:color w:val="auto"/>
          <w:szCs w:val="21"/>
          <w:highlight w:val="none"/>
        </w:rPr>
        <w:t>（被授权人姓名），为</w:t>
      </w:r>
      <w:r>
        <w:rPr>
          <w:rFonts w:hint="eastAsia" w:ascii="宋体" w:hAnsi="宋体"/>
          <w:color w:val="auto"/>
          <w:szCs w:val="21"/>
          <w:highlight w:val="none"/>
          <w:u w:val="single"/>
        </w:rPr>
        <w:t xml:space="preserve">        （</w:t>
      </w:r>
      <w:r>
        <w:rPr>
          <w:rFonts w:hint="eastAsia" w:ascii="宋体" w:hAnsi="宋体"/>
          <w:color w:val="auto"/>
          <w:szCs w:val="21"/>
          <w:highlight w:val="none"/>
        </w:rPr>
        <w:t>采购</w:t>
      </w:r>
      <w:r>
        <w:rPr>
          <w:rFonts w:hint="eastAsia" w:ascii="宋体" w:hAnsi="宋体"/>
          <w:color w:val="auto"/>
          <w:szCs w:val="21"/>
          <w:highlight w:val="none"/>
          <w:lang w:eastAsia="zh-CN"/>
        </w:rPr>
        <w:t>项目</w:t>
      </w:r>
      <w:r>
        <w:rPr>
          <w:rFonts w:hint="eastAsia" w:ascii="宋体" w:hAnsi="宋体"/>
          <w:color w:val="auto"/>
          <w:szCs w:val="21"/>
          <w:highlight w:val="none"/>
        </w:rPr>
        <w:t>）的报价代理人，以本公司名义处理一切与之有关的事宜。</w:t>
      </w:r>
    </w:p>
    <w:p>
      <w:pPr>
        <w:pStyle w:val="70"/>
        <w:spacing w:line="400" w:lineRule="exact"/>
        <w:ind w:firstLine="420" w:firstLineChars="200"/>
        <w:rPr>
          <w:rFonts w:ascii="宋体" w:hAnsi="宋体"/>
          <w:bCs/>
          <w:color w:val="auto"/>
          <w:sz w:val="21"/>
          <w:szCs w:val="21"/>
          <w:highlight w:val="none"/>
        </w:rPr>
      </w:pPr>
      <w:r>
        <w:rPr>
          <w:rFonts w:hint="eastAsia" w:ascii="宋体" w:hAnsi="宋体"/>
          <w:color w:val="auto"/>
          <w:sz w:val="21"/>
          <w:szCs w:val="21"/>
          <w:highlight w:val="none"/>
        </w:rPr>
        <w:t>本授权书仅对</w:t>
      </w:r>
      <w:r>
        <w:rPr>
          <w:rFonts w:hint="eastAsia" w:ascii="宋体" w:hAnsi="宋体"/>
          <w:bCs/>
          <w:color w:val="auto"/>
          <w:sz w:val="21"/>
          <w:szCs w:val="21"/>
          <w:highlight w:val="none"/>
        </w:rPr>
        <w:t>该项目有效，</w:t>
      </w:r>
      <w:r>
        <w:rPr>
          <w:rFonts w:hint="eastAsia" w:ascii="宋体" w:hAnsi="宋体"/>
          <w:color w:val="auto"/>
          <w:sz w:val="21"/>
          <w:szCs w:val="21"/>
          <w:highlight w:val="none"/>
        </w:rPr>
        <w:t>特此声明。</w:t>
      </w:r>
    </w:p>
    <w:p>
      <w:pPr>
        <w:pStyle w:val="70"/>
        <w:spacing w:line="400" w:lineRule="exact"/>
        <w:ind w:firstLine="420" w:firstLineChars="200"/>
        <w:jc w:val="left"/>
        <w:rPr>
          <w:rFonts w:ascii="宋体"/>
          <w:color w:val="auto"/>
          <w:sz w:val="21"/>
          <w:szCs w:val="21"/>
          <w:highlight w:val="none"/>
        </w:rPr>
      </w:pPr>
      <w:r>
        <w:rPr>
          <w:rFonts w:hint="eastAsia"/>
          <w:bCs/>
          <w:color w:val="auto"/>
          <w:sz w:val="21"/>
          <w:szCs w:val="21"/>
          <w:highlight w:val="none"/>
        </w:rPr>
        <w:t>单位负责人</w:t>
      </w:r>
      <w:r>
        <w:rPr>
          <w:rFonts w:hint="eastAsia" w:ascii="宋体"/>
          <w:color w:val="auto"/>
          <w:sz w:val="21"/>
          <w:szCs w:val="21"/>
          <w:highlight w:val="none"/>
        </w:rPr>
        <w:t>签字或盖章：</w:t>
      </w:r>
    </w:p>
    <w:p>
      <w:pPr>
        <w:pStyle w:val="70"/>
        <w:spacing w:line="400" w:lineRule="exact"/>
        <w:ind w:firstLine="420" w:firstLineChars="200"/>
        <w:jc w:val="left"/>
        <w:rPr>
          <w:rFonts w:ascii="宋体"/>
          <w:color w:val="auto"/>
          <w:sz w:val="21"/>
          <w:szCs w:val="21"/>
          <w:highlight w:val="none"/>
          <w:u w:val="single"/>
        </w:rPr>
      </w:pPr>
      <w:r>
        <w:rPr>
          <w:rFonts w:hint="eastAsia" w:ascii="宋体"/>
          <w:color w:val="auto"/>
          <w:sz w:val="21"/>
          <w:szCs w:val="21"/>
          <w:highlight w:val="none"/>
        </w:rPr>
        <w:t xml:space="preserve">被授权人签字： </w:t>
      </w:r>
      <w:r>
        <w:rPr>
          <w:rFonts w:ascii="宋体"/>
          <w:color w:val="auto"/>
          <w:sz w:val="21"/>
          <w:szCs w:val="21"/>
          <w:highlight w:val="none"/>
        </w:rPr>
        <w:t xml:space="preserve">                   </w:t>
      </w:r>
      <w:r>
        <w:rPr>
          <w:rFonts w:hint="eastAsia" w:ascii="宋体"/>
          <w:color w:val="auto"/>
          <w:sz w:val="21"/>
          <w:szCs w:val="21"/>
          <w:highlight w:val="none"/>
        </w:rPr>
        <w:t>职务：</w:t>
      </w:r>
    </w:p>
    <w:p>
      <w:pPr>
        <w:pStyle w:val="70"/>
        <w:spacing w:line="400" w:lineRule="exact"/>
        <w:ind w:firstLine="560"/>
        <w:jc w:val="left"/>
        <w:rPr>
          <w:rFonts w:ascii="宋体"/>
          <w:b/>
          <w:color w:val="auto"/>
          <w:sz w:val="21"/>
          <w:szCs w:val="21"/>
          <w:highlight w:val="none"/>
          <w:u w:val="single"/>
        </w:rPr>
      </w:pPr>
      <w:r>
        <w:rPr>
          <w:rFonts w:hint="eastAsia" w:ascii="宋体"/>
          <w:color w:val="auto"/>
          <w:sz w:val="21"/>
          <w:szCs w:val="21"/>
          <w:highlight w:val="none"/>
        </w:rPr>
        <w:t>报价单位详细地址：</w:t>
      </w:r>
    </w:p>
    <w:p>
      <w:pPr>
        <w:pStyle w:val="70"/>
        <w:spacing w:line="400" w:lineRule="exact"/>
        <w:ind w:firstLine="560"/>
        <w:jc w:val="left"/>
        <w:rPr>
          <w:rFonts w:ascii="宋体"/>
          <w:color w:val="auto"/>
          <w:sz w:val="21"/>
          <w:szCs w:val="21"/>
          <w:highlight w:val="none"/>
        </w:rPr>
      </w:pPr>
      <w:r>
        <w:rPr>
          <w:rFonts w:hint="eastAsia" w:ascii="宋体"/>
          <w:color w:val="auto"/>
          <w:sz w:val="21"/>
          <w:szCs w:val="21"/>
          <w:highlight w:val="none"/>
        </w:rPr>
        <w:t>邮编：</w:t>
      </w:r>
    </w:p>
    <w:p>
      <w:pPr>
        <w:pStyle w:val="70"/>
        <w:spacing w:line="400" w:lineRule="exact"/>
        <w:ind w:firstLine="560"/>
        <w:jc w:val="left"/>
        <w:rPr>
          <w:rFonts w:ascii="宋体"/>
          <w:color w:val="auto"/>
          <w:sz w:val="21"/>
          <w:szCs w:val="21"/>
          <w:highlight w:val="none"/>
        </w:rPr>
      </w:pPr>
      <w:r>
        <w:rPr>
          <w:rFonts w:hint="eastAsia" w:ascii="宋体"/>
          <w:color w:val="auto"/>
          <w:sz w:val="21"/>
          <w:szCs w:val="21"/>
          <w:highlight w:val="none"/>
        </w:rPr>
        <w:t>E-</w:t>
      </w:r>
      <w:r>
        <w:rPr>
          <w:rFonts w:ascii="宋体"/>
          <w:color w:val="auto"/>
          <w:sz w:val="21"/>
          <w:szCs w:val="21"/>
          <w:highlight w:val="none"/>
        </w:rPr>
        <w:t>mail:</w:t>
      </w:r>
    </w:p>
    <w:p>
      <w:pPr>
        <w:spacing w:line="400" w:lineRule="exact"/>
        <w:ind w:firstLine="420" w:firstLineChars="200"/>
        <w:rPr>
          <w:rFonts w:ascii="宋体"/>
          <w:color w:val="auto"/>
          <w:szCs w:val="21"/>
          <w:highlight w:val="none"/>
        </w:rPr>
      </w:pPr>
      <w:r>
        <w:rPr>
          <w:rFonts w:hint="eastAsia" w:ascii="宋体"/>
          <w:color w:val="auto"/>
          <w:szCs w:val="21"/>
          <w:highlight w:val="none"/>
        </w:rPr>
        <w:t>联系电话/传真号码：</w:t>
      </w:r>
    </w:p>
    <w:p>
      <w:pPr>
        <w:spacing w:line="400" w:lineRule="exact"/>
        <w:rPr>
          <w:rFonts w:ascii="楷体_GB2312" w:eastAsia="楷体_GB2312"/>
          <w:b/>
          <w:color w:val="auto"/>
          <w:szCs w:val="21"/>
          <w:highlight w:val="none"/>
        </w:rPr>
      </w:pPr>
    </w:p>
    <w:p>
      <w:pPr>
        <w:pStyle w:val="70"/>
        <w:spacing w:line="400" w:lineRule="exact"/>
        <w:ind w:right="560" w:firstLine="560"/>
        <w:jc w:val="center"/>
        <w:rPr>
          <w:color w:val="auto"/>
          <w:sz w:val="21"/>
          <w:szCs w:val="21"/>
          <w:highlight w:val="none"/>
        </w:rPr>
      </w:pPr>
    </w:p>
    <w:p>
      <w:pPr>
        <w:pStyle w:val="70"/>
        <w:spacing w:line="400" w:lineRule="exact"/>
        <w:ind w:right="560" w:firstLine="560"/>
        <w:jc w:val="center"/>
        <w:rPr>
          <w:color w:val="auto"/>
          <w:sz w:val="21"/>
          <w:szCs w:val="21"/>
          <w:highlight w:val="none"/>
        </w:rPr>
      </w:pPr>
    </w:p>
    <w:p>
      <w:pPr>
        <w:pStyle w:val="70"/>
        <w:spacing w:line="400" w:lineRule="exact"/>
        <w:ind w:right="560" w:firstLine="560"/>
        <w:jc w:val="center"/>
        <w:rPr>
          <w:color w:val="auto"/>
          <w:sz w:val="21"/>
          <w:szCs w:val="21"/>
          <w:highlight w:val="none"/>
        </w:rPr>
      </w:pPr>
    </w:p>
    <w:p>
      <w:pPr>
        <w:pStyle w:val="70"/>
        <w:spacing w:line="400" w:lineRule="exact"/>
        <w:ind w:right="560" w:firstLine="560"/>
        <w:jc w:val="center"/>
        <w:rPr>
          <w:color w:val="auto"/>
          <w:sz w:val="21"/>
          <w:szCs w:val="21"/>
          <w:highlight w:val="none"/>
        </w:rPr>
      </w:pPr>
      <w:r>
        <w:rPr>
          <w:rFonts w:hint="eastAsia"/>
          <w:color w:val="auto"/>
          <w:sz w:val="21"/>
          <w:szCs w:val="21"/>
          <w:highlight w:val="none"/>
        </w:rPr>
        <w:t>报价供应商全称（加盖公章）：</w:t>
      </w:r>
    </w:p>
    <w:p>
      <w:pPr>
        <w:spacing w:line="400" w:lineRule="exact"/>
        <w:ind w:firstLine="5880" w:firstLineChars="2800"/>
        <w:rPr>
          <w:rFonts w:ascii="黑体" w:eastAsia="黑体"/>
          <w:b/>
          <w:color w:val="auto"/>
          <w:szCs w:val="21"/>
          <w:highlight w:val="none"/>
        </w:rPr>
      </w:pPr>
      <w:r>
        <w:rPr>
          <w:rFonts w:hint="eastAsia" w:ascii="宋体" w:hAnsi="宋体"/>
          <w:color w:val="auto"/>
          <w:szCs w:val="21"/>
          <w:highlight w:val="none"/>
        </w:rPr>
        <w:t>年月日</w:t>
      </w:r>
    </w:p>
    <w:p>
      <w:pPr>
        <w:spacing w:line="400" w:lineRule="exact"/>
        <w:rPr>
          <w:rFonts w:ascii="黑体" w:eastAsia="黑体"/>
          <w:b/>
          <w:color w:val="auto"/>
          <w:sz w:val="24"/>
          <w:highlight w:val="none"/>
        </w:rPr>
      </w:pPr>
    </w:p>
    <w:p>
      <w:pPr>
        <w:spacing w:line="400" w:lineRule="exact"/>
        <w:rPr>
          <w:rFonts w:ascii="黑体" w:eastAsia="黑体"/>
          <w:b/>
          <w:color w:val="auto"/>
          <w:sz w:val="24"/>
          <w:highlight w:val="none"/>
        </w:rPr>
      </w:pPr>
    </w:p>
    <w:p>
      <w:pPr>
        <w:spacing w:line="400" w:lineRule="exact"/>
        <w:rPr>
          <w:rFonts w:ascii="黑体" w:eastAsia="黑体"/>
          <w:b/>
          <w:color w:val="auto"/>
          <w:sz w:val="24"/>
          <w:highlight w:val="none"/>
        </w:rPr>
      </w:pPr>
    </w:p>
    <w:p>
      <w:pPr>
        <w:spacing w:line="400" w:lineRule="exact"/>
        <w:rPr>
          <w:rFonts w:ascii="黑体" w:eastAsia="黑体"/>
          <w:b/>
          <w:color w:val="auto"/>
          <w:sz w:val="24"/>
          <w:highlight w:val="none"/>
        </w:rPr>
      </w:pPr>
    </w:p>
    <w:p>
      <w:pPr>
        <w:spacing w:line="400" w:lineRule="exact"/>
        <w:rPr>
          <w:rFonts w:ascii="黑体" w:eastAsia="黑体"/>
          <w:b/>
          <w:color w:val="auto"/>
          <w:sz w:val="24"/>
          <w:highlight w:val="none"/>
        </w:rPr>
      </w:pPr>
    </w:p>
    <w:p>
      <w:pPr>
        <w:spacing w:line="400" w:lineRule="exact"/>
        <w:rPr>
          <w:rFonts w:ascii="黑体" w:hAnsi="Arial" w:eastAsia="黑体"/>
          <w:b/>
          <w:color w:val="auto"/>
          <w:sz w:val="24"/>
          <w:highlight w:val="none"/>
        </w:rPr>
      </w:pPr>
    </w:p>
    <w:p>
      <w:pPr>
        <w:spacing w:line="400" w:lineRule="exact"/>
        <w:jc w:val="center"/>
        <w:rPr>
          <w:rFonts w:ascii="黑体" w:hAnsi="Arial" w:eastAsia="黑体"/>
          <w:b/>
          <w:color w:val="auto"/>
          <w:sz w:val="24"/>
          <w:highlight w:val="none"/>
        </w:rPr>
      </w:pPr>
      <w:r>
        <w:rPr>
          <w:rFonts w:hint="eastAsia" w:ascii="黑体" w:hAnsi="Arial" w:eastAsia="黑体"/>
          <w:b/>
          <w:color w:val="auto"/>
          <w:sz w:val="24"/>
          <w:highlight w:val="none"/>
        </w:rPr>
        <w:t>（</w:t>
      </w:r>
      <w:r>
        <w:rPr>
          <w:rFonts w:hint="eastAsia"/>
          <w:color w:val="auto"/>
          <w:szCs w:val="21"/>
          <w:highlight w:val="none"/>
        </w:rPr>
        <w:t>附</w:t>
      </w:r>
      <w:r>
        <w:rPr>
          <w:rFonts w:hint="eastAsia" w:ascii="宋体" w:hAnsi="宋体"/>
          <w:bCs/>
          <w:color w:val="auto"/>
          <w:szCs w:val="21"/>
          <w:highlight w:val="none"/>
        </w:rPr>
        <w:t>单位负责人和</w:t>
      </w:r>
      <w:r>
        <w:rPr>
          <w:rFonts w:hint="eastAsia"/>
          <w:color w:val="auto"/>
          <w:szCs w:val="21"/>
          <w:highlight w:val="none"/>
        </w:rPr>
        <w:t>报价代表身份证双面复印件</w:t>
      </w:r>
      <w:r>
        <w:rPr>
          <w:rFonts w:hint="eastAsia" w:ascii="黑体" w:hAnsi="Arial" w:eastAsia="黑体"/>
          <w:b/>
          <w:color w:val="auto"/>
          <w:sz w:val="24"/>
          <w:highlight w:val="none"/>
        </w:rPr>
        <w:t>）</w:t>
      </w:r>
    </w:p>
    <w:p>
      <w:pPr>
        <w:spacing w:line="400" w:lineRule="exact"/>
        <w:rPr>
          <w:rFonts w:ascii="黑体" w:hAnsi="Arial" w:eastAsia="黑体"/>
          <w:b/>
          <w:color w:val="auto"/>
          <w:sz w:val="24"/>
          <w:highlight w:val="none"/>
        </w:rPr>
      </w:pPr>
    </w:p>
    <w:p>
      <w:pPr>
        <w:spacing w:line="400" w:lineRule="exact"/>
        <w:rPr>
          <w:rFonts w:ascii="黑体" w:hAnsi="Arial" w:eastAsia="黑体"/>
          <w:b/>
          <w:color w:val="auto"/>
          <w:sz w:val="24"/>
          <w:highlight w:val="none"/>
        </w:rPr>
      </w:pPr>
    </w:p>
    <w:p>
      <w:pPr>
        <w:spacing w:line="400" w:lineRule="exact"/>
        <w:rPr>
          <w:rFonts w:ascii="黑体" w:hAnsi="Arial" w:eastAsia="黑体"/>
          <w:b/>
          <w:color w:val="auto"/>
          <w:sz w:val="24"/>
          <w:highlight w:val="none"/>
        </w:rPr>
      </w:pPr>
    </w:p>
    <w:p>
      <w:pPr>
        <w:spacing w:line="400" w:lineRule="exact"/>
        <w:rPr>
          <w:rFonts w:ascii="黑体" w:hAnsi="Arial" w:eastAsia="黑体"/>
          <w:b/>
          <w:color w:val="auto"/>
          <w:sz w:val="24"/>
          <w:highlight w:val="none"/>
        </w:rPr>
      </w:pPr>
    </w:p>
    <w:p>
      <w:pPr>
        <w:spacing w:line="400" w:lineRule="exact"/>
        <w:rPr>
          <w:rFonts w:ascii="黑体" w:hAnsi="Arial" w:eastAsia="黑体"/>
          <w:b/>
          <w:color w:val="auto"/>
          <w:sz w:val="24"/>
          <w:highlight w:val="none"/>
        </w:rPr>
      </w:pPr>
    </w:p>
    <w:p>
      <w:pPr>
        <w:spacing w:line="400" w:lineRule="exact"/>
        <w:rPr>
          <w:rFonts w:ascii="黑体" w:hAnsi="Arial" w:eastAsia="黑体"/>
          <w:b/>
          <w:color w:val="auto"/>
          <w:sz w:val="24"/>
          <w:highlight w:val="none"/>
        </w:rPr>
      </w:pPr>
    </w:p>
    <w:p>
      <w:pPr>
        <w:spacing w:line="400" w:lineRule="exact"/>
        <w:rPr>
          <w:rFonts w:ascii="黑体" w:hAnsi="Arial" w:eastAsia="黑体"/>
          <w:b/>
          <w:color w:val="auto"/>
          <w:sz w:val="24"/>
          <w:highlight w:val="none"/>
        </w:rPr>
      </w:pPr>
    </w:p>
    <w:p>
      <w:pPr>
        <w:rPr>
          <w:color w:val="auto"/>
          <w:highlight w:val="none"/>
        </w:rPr>
      </w:pPr>
      <w:bookmarkStart w:id="121" w:name="_Toc134733537"/>
    </w:p>
    <w:p>
      <w:pPr>
        <w:rPr>
          <w:rFonts w:ascii="宋体" w:hAnsi="宋体"/>
          <w:b/>
          <w:color w:val="auto"/>
          <w:sz w:val="28"/>
          <w:szCs w:val="28"/>
          <w:highlight w:val="none"/>
        </w:rPr>
      </w:pPr>
      <w:bookmarkStart w:id="122" w:name="_Toc418604170"/>
      <w:bookmarkStart w:id="123" w:name="_Toc426965018"/>
      <w:bookmarkStart w:id="124" w:name="_Toc414293237"/>
      <w:r>
        <w:rPr>
          <w:rFonts w:hint="eastAsia" w:ascii="宋体" w:hAnsi="宋体"/>
          <w:b/>
          <w:color w:val="auto"/>
          <w:sz w:val="28"/>
          <w:szCs w:val="28"/>
          <w:highlight w:val="none"/>
        </w:rPr>
        <w:br w:type="page"/>
      </w:r>
    </w:p>
    <w:p>
      <w:pPr>
        <w:jc w:val="center"/>
        <w:outlineLvl w:val="0"/>
        <w:rPr>
          <w:rFonts w:ascii="宋体" w:hAnsi="宋体"/>
          <w:b/>
          <w:color w:val="auto"/>
          <w:sz w:val="28"/>
          <w:szCs w:val="28"/>
          <w:highlight w:val="none"/>
        </w:rPr>
      </w:pPr>
      <w:bookmarkStart w:id="125" w:name="_Toc2237"/>
      <w:r>
        <w:rPr>
          <w:rFonts w:hint="eastAsia" w:ascii="宋体" w:hAnsi="宋体"/>
          <w:b/>
          <w:color w:val="auto"/>
          <w:sz w:val="28"/>
          <w:szCs w:val="28"/>
          <w:highlight w:val="none"/>
          <w:lang w:eastAsia="zh-CN"/>
        </w:rPr>
        <w:t>五</w:t>
      </w:r>
      <w:r>
        <w:rPr>
          <w:rFonts w:hint="eastAsia" w:ascii="宋体" w:hAnsi="宋体"/>
          <w:b/>
          <w:color w:val="auto"/>
          <w:sz w:val="28"/>
          <w:szCs w:val="28"/>
          <w:highlight w:val="none"/>
        </w:rPr>
        <w:t>、</w:t>
      </w:r>
      <w:bookmarkEnd w:id="122"/>
      <w:bookmarkEnd w:id="123"/>
      <w:bookmarkEnd w:id="124"/>
      <w:r>
        <w:rPr>
          <w:rFonts w:hint="eastAsia" w:ascii="宋体" w:hAnsi="宋体"/>
          <w:b/>
          <w:color w:val="auto"/>
          <w:sz w:val="28"/>
          <w:szCs w:val="28"/>
          <w:highlight w:val="none"/>
          <w:lang w:val="en-US" w:eastAsia="zh-CN"/>
        </w:rPr>
        <w:t>资格承诺函</w:t>
      </w:r>
      <w:bookmarkEnd w:id="125"/>
    </w:p>
    <w:p>
      <w:pPr>
        <w:pStyle w:val="83"/>
        <w:ind w:firstLine="48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致：（采购人）</w:t>
      </w:r>
    </w:p>
    <w:p>
      <w:pPr>
        <w:pStyle w:val="83"/>
        <w:ind w:firstLine="96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单位名称</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自然人姓名</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w:t>
      </w:r>
    </w:p>
    <w:p>
      <w:pPr>
        <w:pStyle w:val="83"/>
        <w:ind w:firstLine="96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统一社会信用代码</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自然人身份证号码</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w:t>
      </w:r>
    </w:p>
    <w:p>
      <w:pPr>
        <w:pStyle w:val="83"/>
        <w:ind w:firstLine="96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法定代表人</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负责人</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w:t>
      </w:r>
    </w:p>
    <w:p>
      <w:pPr>
        <w:pStyle w:val="83"/>
        <w:ind w:firstLine="96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联系地址和电话</w:t>
      </w:r>
      <w:r>
        <w:rPr>
          <w:rFonts w:hint="eastAsia" w:ascii="宋体" w:hAnsi="宋体" w:cs="宋体"/>
          <w:color w:val="auto"/>
          <w:kern w:val="2"/>
          <w:sz w:val="21"/>
          <w:szCs w:val="21"/>
          <w:highlight w:val="none"/>
          <w:lang w:val="en-US" w:eastAsia="zh-CN" w:bidi="ar-SA"/>
        </w:rPr>
        <w:t>：</w:t>
      </w:r>
    </w:p>
    <w:p>
      <w:pPr>
        <w:pStyle w:val="83"/>
        <w:ind w:firstLine="48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我单位</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本人</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自愿参加本次政府采购活动，严格遵守《中华人民共和国政府采购法》及相关法律法规，坚守公开、公平公正和诚实信用等原则，依法诚信经营，并郑重承诺</w:t>
      </w:r>
      <w:r>
        <w:rPr>
          <w:rFonts w:hint="eastAsia" w:ascii="宋体" w:hAnsi="宋体" w:cs="宋体"/>
          <w:color w:val="auto"/>
          <w:kern w:val="2"/>
          <w:sz w:val="21"/>
          <w:szCs w:val="21"/>
          <w:highlight w:val="none"/>
          <w:lang w:val="en-US" w:eastAsia="zh-CN" w:bidi="ar-SA"/>
        </w:rPr>
        <w:t>：</w:t>
      </w:r>
    </w:p>
    <w:p>
      <w:pPr>
        <w:pStyle w:val="83"/>
        <w:ind w:firstLine="48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一、我单位</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本人</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具备采购文件要求以及《中华人民共和国政府采购法》第二十二条规定的条件</w:t>
      </w:r>
      <w:r>
        <w:rPr>
          <w:rFonts w:hint="eastAsia" w:ascii="宋体" w:hAnsi="宋体" w:cs="宋体"/>
          <w:color w:val="auto"/>
          <w:kern w:val="2"/>
          <w:sz w:val="21"/>
          <w:szCs w:val="21"/>
          <w:highlight w:val="none"/>
          <w:lang w:val="en-US" w:eastAsia="zh-CN" w:bidi="ar-SA"/>
        </w:rPr>
        <w:t>：</w:t>
      </w:r>
    </w:p>
    <w:p>
      <w:pPr>
        <w:pStyle w:val="83"/>
        <w:ind w:firstLine="96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1.具有独立承担民事责任的能力</w:t>
      </w:r>
      <w:r>
        <w:rPr>
          <w:rFonts w:hint="eastAsia" w:ascii="宋体" w:hAnsi="宋体" w:cs="宋体"/>
          <w:color w:val="auto"/>
          <w:kern w:val="2"/>
          <w:sz w:val="21"/>
          <w:szCs w:val="21"/>
          <w:highlight w:val="none"/>
          <w:lang w:val="en-US" w:eastAsia="zh-CN" w:bidi="ar-SA"/>
        </w:rPr>
        <w:t>；</w:t>
      </w:r>
    </w:p>
    <w:p>
      <w:pPr>
        <w:pStyle w:val="83"/>
        <w:ind w:firstLine="96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2.具有良好的商业信誉和健全的财务会计制度</w:t>
      </w:r>
      <w:r>
        <w:rPr>
          <w:rFonts w:hint="eastAsia" w:ascii="宋体" w:hAnsi="宋体" w:cs="宋体"/>
          <w:color w:val="auto"/>
          <w:kern w:val="2"/>
          <w:sz w:val="21"/>
          <w:szCs w:val="21"/>
          <w:highlight w:val="none"/>
          <w:lang w:val="en-US" w:eastAsia="zh-CN" w:bidi="ar-SA"/>
        </w:rPr>
        <w:t>；</w:t>
      </w:r>
    </w:p>
    <w:p>
      <w:pPr>
        <w:pStyle w:val="83"/>
        <w:ind w:firstLine="96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3.具有履行合同所必需的设备和专业技术能力</w:t>
      </w:r>
      <w:r>
        <w:rPr>
          <w:rFonts w:hint="eastAsia" w:ascii="宋体" w:hAnsi="宋体" w:cs="宋体"/>
          <w:color w:val="auto"/>
          <w:kern w:val="2"/>
          <w:sz w:val="21"/>
          <w:szCs w:val="21"/>
          <w:highlight w:val="none"/>
          <w:lang w:val="en-US" w:eastAsia="zh-CN" w:bidi="ar-SA"/>
        </w:rPr>
        <w:t>；</w:t>
      </w:r>
    </w:p>
    <w:p>
      <w:pPr>
        <w:pStyle w:val="83"/>
        <w:ind w:firstLine="96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4.有依法缴纳税收和社会保障资金的良好记录</w:t>
      </w:r>
      <w:r>
        <w:rPr>
          <w:rFonts w:hint="eastAsia" w:ascii="宋体" w:hAnsi="宋体" w:cs="宋体"/>
          <w:color w:val="auto"/>
          <w:kern w:val="2"/>
          <w:sz w:val="21"/>
          <w:szCs w:val="21"/>
          <w:highlight w:val="none"/>
          <w:lang w:val="en-US" w:eastAsia="zh-CN" w:bidi="ar-SA"/>
        </w:rPr>
        <w:t>；</w:t>
      </w:r>
    </w:p>
    <w:p>
      <w:pPr>
        <w:pStyle w:val="83"/>
        <w:ind w:firstLine="96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5.参加政府采购活动前三年内，在经营活动中没有重大违法记录</w:t>
      </w:r>
      <w:r>
        <w:rPr>
          <w:rFonts w:hint="eastAsia" w:ascii="宋体" w:hAnsi="宋体" w:cs="宋体"/>
          <w:color w:val="auto"/>
          <w:kern w:val="2"/>
          <w:sz w:val="21"/>
          <w:szCs w:val="21"/>
          <w:highlight w:val="none"/>
          <w:lang w:val="en-US" w:eastAsia="zh-CN" w:bidi="ar-SA"/>
        </w:rPr>
        <w:t>；</w:t>
      </w:r>
    </w:p>
    <w:p>
      <w:pPr>
        <w:pStyle w:val="83"/>
        <w:ind w:firstLine="96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6.法律、行政法规规定的其他条件。</w:t>
      </w:r>
    </w:p>
    <w:p>
      <w:pPr>
        <w:pStyle w:val="83"/>
        <w:ind w:firstLine="48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pPr>
        <w:pStyle w:val="83"/>
        <w:ind w:firstLine="48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我单位</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本人</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83"/>
        <w:ind w:firstLine="48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供应商：名称</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单位公章</w:t>
      </w:r>
      <w:r>
        <w:rPr>
          <w:rFonts w:hint="eastAsia" w:ascii="宋体" w:hAnsi="宋体" w:eastAsia="宋体" w:cs="宋体"/>
          <w:color w:val="auto"/>
          <w:kern w:val="2"/>
          <w:sz w:val="21"/>
          <w:szCs w:val="21"/>
          <w:highlight w:val="none"/>
          <w:lang w:val="en-US" w:eastAsia="zh-CN" w:bidi="ar-SA"/>
        </w:rPr>
        <w:t>）</w:t>
      </w:r>
    </w:p>
    <w:p>
      <w:pPr>
        <w:pStyle w:val="83"/>
        <w:ind w:firstLine="480"/>
        <w:jc w:val="righ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日期：　　年　　月　　日</w:t>
      </w:r>
    </w:p>
    <w:p>
      <w:pPr>
        <w:pStyle w:val="83"/>
        <w:ind w:firstLine="48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注：</w:t>
      </w:r>
    </w:p>
    <w:p>
      <w:pPr>
        <w:pStyle w:val="83"/>
        <w:ind w:firstLine="96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1.我单位</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本人</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专指参加政府采购活动的供应商</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含自然人</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w:t>
      </w:r>
    </w:p>
    <w:p>
      <w:pPr>
        <w:pStyle w:val="83"/>
        <w:ind w:firstLine="96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2.资格承诺的供应商应在投标</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响应</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文件中按此模板提供承诺函，否则，视为未按照招标文件规定提交投标人的资格及资信文件，按资格审查不通过处理。</w:t>
      </w:r>
    </w:p>
    <w:p>
      <w:pPr>
        <w:spacing w:line="400" w:lineRule="exact"/>
        <w:rPr>
          <w:rFonts w:ascii="宋体" w:hAnsi="宋体"/>
          <w:color w:val="auto"/>
          <w:sz w:val="24"/>
          <w:highlight w:val="none"/>
        </w:rPr>
      </w:pPr>
    </w:p>
    <w:p>
      <w:pPr>
        <w:spacing w:line="400" w:lineRule="exact"/>
        <w:rPr>
          <w:rFonts w:ascii="宋体" w:hAnsi="宋体"/>
          <w:color w:val="auto"/>
          <w:sz w:val="24"/>
          <w:highlight w:val="none"/>
        </w:rPr>
      </w:pPr>
    </w:p>
    <w:p>
      <w:pPr>
        <w:spacing w:line="400" w:lineRule="exact"/>
        <w:rPr>
          <w:rFonts w:ascii="宋体" w:hAnsi="宋体"/>
          <w:color w:val="auto"/>
          <w:sz w:val="24"/>
          <w:highlight w:val="none"/>
        </w:rPr>
      </w:pPr>
    </w:p>
    <w:p>
      <w:pPr>
        <w:spacing w:line="400" w:lineRule="exact"/>
        <w:rPr>
          <w:rFonts w:ascii="宋体" w:hAnsi="宋体"/>
          <w:color w:val="auto"/>
          <w:sz w:val="24"/>
          <w:highlight w:val="none"/>
        </w:rPr>
      </w:pPr>
    </w:p>
    <w:p>
      <w:pPr>
        <w:spacing w:line="400" w:lineRule="exact"/>
        <w:rPr>
          <w:rFonts w:ascii="宋体" w:hAnsi="宋体"/>
          <w:color w:val="auto"/>
          <w:sz w:val="24"/>
          <w:highlight w:val="none"/>
        </w:rPr>
      </w:pPr>
    </w:p>
    <w:p>
      <w:pPr>
        <w:spacing w:line="400" w:lineRule="exact"/>
        <w:rPr>
          <w:rFonts w:ascii="宋体" w:hAnsi="宋体"/>
          <w:color w:val="auto"/>
          <w:sz w:val="24"/>
          <w:highlight w:val="none"/>
        </w:rPr>
      </w:pPr>
    </w:p>
    <w:p>
      <w:pPr>
        <w:spacing w:line="400" w:lineRule="exact"/>
        <w:rPr>
          <w:rFonts w:ascii="宋体" w:hAnsi="宋体"/>
          <w:color w:val="auto"/>
          <w:sz w:val="24"/>
          <w:highlight w:val="none"/>
        </w:rPr>
      </w:pPr>
    </w:p>
    <w:p>
      <w:pPr>
        <w:spacing w:line="400" w:lineRule="exact"/>
        <w:rPr>
          <w:rFonts w:ascii="宋体" w:hAnsi="宋体"/>
          <w:color w:val="auto"/>
          <w:sz w:val="24"/>
          <w:highlight w:val="none"/>
        </w:rPr>
      </w:pPr>
    </w:p>
    <w:p>
      <w:pPr>
        <w:spacing w:line="400" w:lineRule="exact"/>
        <w:rPr>
          <w:rFonts w:ascii="宋体" w:hAnsi="宋体"/>
          <w:color w:val="auto"/>
          <w:sz w:val="24"/>
          <w:highlight w:val="none"/>
        </w:rPr>
      </w:pPr>
    </w:p>
    <w:p>
      <w:pPr>
        <w:spacing w:line="400" w:lineRule="exact"/>
        <w:rPr>
          <w:rFonts w:ascii="宋体" w:hAnsi="宋体"/>
          <w:color w:val="auto"/>
          <w:sz w:val="24"/>
          <w:highlight w:val="none"/>
        </w:rPr>
      </w:pPr>
    </w:p>
    <w:p>
      <w:pPr>
        <w:spacing w:line="400" w:lineRule="exact"/>
        <w:rPr>
          <w:rFonts w:ascii="宋体" w:hAnsi="宋体"/>
          <w:color w:val="auto"/>
          <w:sz w:val="24"/>
          <w:highlight w:val="none"/>
        </w:rPr>
      </w:pPr>
    </w:p>
    <w:p>
      <w:pPr>
        <w:widowControl/>
        <w:jc w:val="left"/>
        <w:rPr>
          <w:color w:val="auto"/>
          <w:highlight w:val="none"/>
        </w:rPr>
      </w:pPr>
      <w:r>
        <w:rPr>
          <w:color w:val="auto"/>
          <w:highlight w:val="none"/>
        </w:rPr>
        <w:br w:type="page"/>
      </w:r>
    </w:p>
    <w:p>
      <w:pPr>
        <w:spacing w:line="400" w:lineRule="exact"/>
        <w:jc w:val="center"/>
        <w:outlineLvl w:val="0"/>
        <w:rPr>
          <w:rFonts w:ascii="宋体" w:hAnsi="宋体"/>
          <w:b/>
          <w:color w:val="auto"/>
          <w:sz w:val="28"/>
          <w:szCs w:val="28"/>
          <w:highlight w:val="none"/>
        </w:rPr>
      </w:pPr>
      <w:bookmarkStart w:id="126" w:name="_Toc28768"/>
      <w:r>
        <w:rPr>
          <w:rFonts w:hint="eastAsia" w:ascii="宋体" w:hAnsi="宋体"/>
          <w:b/>
          <w:color w:val="auto"/>
          <w:sz w:val="28"/>
          <w:szCs w:val="28"/>
          <w:highlight w:val="none"/>
          <w:lang w:eastAsia="zh-CN"/>
        </w:rPr>
        <w:t>六</w:t>
      </w:r>
      <w:r>
        <w:rPr>
          <w:rFonts w:hint="eastAsia" w:ascii="宋体" w:hAnsi="宋体"/>
          <w:b/>
          <w:color w:val="auto"/>
          <w:sz w:val="28"/>
          <w:szCs w:val="28"/>
          <w:highlight w:val="none"/>
        </w:rPr>
        <w:t>、中</w:t>
      </w:r>
      <w:r>
        <w:rPr>
          <w:rFonts w:ascii="宋体" w:hAnsi="宋体"/>
          <w:b/>
          <w:color w:val="auto"/>
          <w:sz w:val="28"/>
          <w:szCs w:val="28"/>
          <w:highlight w:val="none"/>
        </w:rPr>
        <w:t>小企业声明函（服务）</w:t>
      </w:r>
      <w:bookmarkEnd w:id="126"/>
    </w:p>
    <w:p>
      <w:pPr>
        <w:widowControl/>
        <w:spacing w:before="75" w:after="75"/>
        <w:ind w:firstLine="420"/>
        <w:jc w:val="left"/>
        <w:rPr>
          <w:rFonts w:ascii="宋体" w:hAnsi="宋体" w:cs="宋体"/>
          <w:color w:val="auto"/>
          <w:kern w:val="0"/>
          <w:sz w:val="24"/>
          <w:highlight w:val="none"/>
        </w:rPr>
      </w:pPr>
      <w:r>
        <w:rPr>
          <w:rFonts w:ascii="宋体" w:hAnsi="宋体" w:cs="宋体"/>
          <w:color w:val="auto"/>
          <w:kern w:val="0"/>
          <w:szCs w:val="21"/>
          <w:highlight w:val="none"/>
        </w:rPr>
        <w:t>本公司（联合体）郑重声明，根据《政府采购促进中小企业发展管理办法》（财库﹝2020﹞46 号）的规定，本公司（联合体）参加</w:t>
      </w:r>
      <w:r>
        <w:rPr>
          <w:rFonts w:ascii="宋体" w:hAnsi="宋体" w:cs="宋体"/>
          <w:i/>
          <w:color w:val="auto"/>
          <w:kern w:val="0"/>
          <w:szCs w:val="21"/>
          <w:highlight w:val="none"/>
          <w:u w:val="single"/>
        </w:rPr>
        <w:t>（单位名称）</w:t>
      </w:r>
      <w:r>
        <w:rPr>
          <w:rFonts w:ascii="宋体" w:hAnsi="宋体" w:cs="宋体"/>
          <w:color w:val="auto"/>
          <w:kern w:val="0"/>
          <w:szCs w:val="21"/>
          <w:highlight w:val="none"/>
        </w:rPr>
        <w:t>的</w:t>
      </w:r>
      <w:r>
        <w:rPr>
          <w:rFonts w:ascii="宋体" w:hAnsi="宋体" w:cs="宋体"/>
          <w:i/>
          <w:color w:val="auto"/>
          <w:kern w:val="0"/>
          <w:szCs w:val="21"/>
          <w:highlight w:val="none"/>
          <w:u w:val="single"/>
        </w:rPr>
        <w:t>（项目名称）</w:t>
      </w:r>
      <w:r>
        <w:rPr>
          <w:rFonts w:ascii="宋体" w:hAnsi="宋体" w:cs="宋体"/>
          <w:color w:val="auto"/>
          <w:kern w:val="0"/>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r>
        <w:rPr>
          <w:rFonts w:ascii="宋体" w:hAnsi="宋体" w:cs="宋体"/>
          <w:color w:val="auto"/>
          <w:kern w:val="0"/>
          <w:szCs w:val="21"/>
          <w:highlight w:val="none"/>
        </w:rPr>
        <w:br w:type="textWrapping"/>
      </w:r>
      <w:r>
        <w:rPr>
          <w:rFonts w:ascii="宋体" w:hAnsi="宋体" w:cs="宋体"/>
          <w:color w:val="auto"/>
          <w:kern w:val="0"/>
          <w:szCs w:val="21"/>
          <w:highlight w:val="none"/>
        </w:rPr>
        <w:t>      1. </w:t>
      </w:r>
      <w:r>
        <w:rPr>
          <w:rFonts w:ascii="宋体" w:hAnsi="宋体" w:cs="宋体"/>
          <w:i/>
          <w:color w:val="auto"/>
          <w:kern w:val="0"/>
          <w:szCs w:val="21"/>
          <w:highlight w:val="none"/>
          <w:u w:val="single"/>
        </w:rPr>
        <w:t>（标的名称）</w:t>
      </w:r>
      <w:r>
        <w:rPr>
          <w:rFonts w:ascii="宋体" w:hAnsi="宋体" w:cs="宋体"/>
          <w:color w:val="auto"/>
          <w:kern w:val="0"/>
          <w:szCs w:val="21"/>
          <w:highlight w:val="none"/>
        </w:rPr>
        <w:t>，属于</w:t>
      </w:r>
      <w:r>
        <w:rPr>
          <w:rFonts w:ascii="宋体" w:hAnsi="宋体" w:cs="宋体"/>
          <w:i/>
          <w:color w:val="auto"/>
          <w:kern w:val="0"/>
          <w:szCs w:val="21"/>
          <w:highlight w:val="none"/>
          <w:u w:val="single"/>
        </w:rPr>
        <w:t>（采购文件中明确的所属行业）</w:t>
      </w:r>
      <w:r>
        <w:rPr>
          <w:rFonts w:ascii="宋体" w:hAnsi="宋体" w:cs="宋体"/>
          <w:color w:val="auto"/>
          <w:kern w:val="0"/>
          <w:szCs w:val="21"/>
          <w:highlight w:val="none"/>
        </w:rPr>
        <w:t>；承建（承接）企业为</w:t>
      </w:r>
      <w:r>
        <w:rPr>
          <w:rFonts w:ascii="宋体" w:hAnsi="宋体" w:cs="宋体"/>
          <w:color w:val="auto"/>
          <w:kern w:val="0"/>
          <w:szCs w:val="21"/>
          <w:highlight w:val="none"/>
          <w:u w:val="single"/>
        </w:rPr>
        <w:t>（企业名称）</w:t>
      </w:r>
      <w:r>
        <w:rPr>
          <w:rFonts w:ascii="宋体" w:hAnsi="宋体" w:cs="宋体"/>
          <w:color w:val="auto"/>
          <w:kern w:val="0"/>
          <w:szCs w:val="21"/>
          <w:highlight w:val="none"/>
        </w:rPr>
        <w:t>，从业人员</w:t>
      </w:r>
      <w:r>
        <w:rPr>
          <w:rFonts w:ascii="宋体" w:hAnsi="宋体" w:cs="宋体"/>
          <w:color w:val="auto"/>
          <w:kern w:val="0"/>
          <w:szCs w:val="21"/>
          <w:highlight w:val="none"/>
          <w:u w:val="single"/>
        </w:rPr>
        <w:t>  </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rPr>
        <w:t>人，营业收入为</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rPr>
        <w:t>万元，资产总额为</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rPr>
        <w:t>万元</w:t>
      </w:r>
      <w:r>
        <w:rPr>
          <w:rFonts w:ascii="宋体" w:hAnsi="宋体" w:cs="宋体"/>
          <w:color w:val="auto"/>
          <w:kern w:val="0"/>
          <w:szCs w:val="21"/>
          <w:highlight w:val="none"/>
          <w:vertAlign w:val="superscript"/>
        </w:rPr>
        <w:t>1</w:t>
      </w:r>
      <w:r>
        <w:rPr>
          <w:rFonts w:ascii="宋体" w:hAnsi="宋体" w:cs="宋体"/>
          <w:color w:val="auto"/>
          <w:kern w:val="0"/>
          <w:szCs w:val="21"/>
          <w:highlight w:val="none"/>
        </w:rPr>
        <w:t>，属于（</w:t>
      </w:r>
      <w:r>
        <w:rPr>
          <w:rFonts w:ascii="宋体" w:hAnsi="宋体" w:cs="宋体"/>
          <w:i/>
          <w:color w:val="auto"/>
          <w:kern w:val="0"/>
          <w:szCs w:val="21"/>
          <w:highlight w:val="none"/>
          <w:u w:val="single"/>
        </w:rPr>
        <w:t>中型企业、小型企业、微型企业</w:t>
      </w:r>
      <w:r>
        <w:rPr>
          <w:rFonts w:ascii="宋体" w:hAnsi="宋体" w:cs="宋体"/>
          <w:color w:val="auto"/>
          <w:kern w:val="0"/>
          <w:szCs w:val="21"/>
          <w:highlight w:val="none"/>
        </w:rPr>
        <w:t>）；</w:t>
      </w:r>
    </w:p>
    <w:p>
      <w:pPr>
        <w:widowControl/>
        <w:spacing w:before="100" w:beforeAutospacing="1" w:after="100" w:afterAutospacing="1"/>
        <w:jc w:val="left"/>
        <w:rPr>
          <w:rFonts w:ascii="宋体" w:hAnsi="宋体" w:cs="宋体"/>
          <w:color w:val="auto"/>
          <w:kern w:val="0"/>
          <w:sz w:val="18"/>
          <w:szCs w:val="18"/>
          <w:highlight w:val="none"/>
        </w:rPr>
      </w:pPr>
      <w:r>
        <w:rPr>
          <w:rFonts w:ascii="宋体" w:hAnsi="宋体" w:cs="宋体"/>
          <w:color w:val="auto"/>
          <w:kern w:val="0"/>
          <w:szCs w:val="21"/>
          <w:highlight w:val="none"/>
        </w:rPr>
        <w:t>     2. </w:t>
      </w:r>
      <w:r>
        <w:rPr>
          <w:rFonts w:ascii="宋体" w:hAnsi="宋体" w:cs="宋体"/>
          <w:i/>
          <w:color w:val="auto"/>
          <w:kern w:val="0"/>
          <w:szCs w:val="21"/>
          <w:highlight w:val="none"/>
          <w:u w:val="single"/>
        </w:rPr>
        <w:t>（标的名称）</w:t>
      </w:r>
      <w:r>
        <w:rPr>
          <w:rFonts w:ascii="宋体" w:hAnsi="宋体" w:cs="宋体"/>
          <w:color w:val="auto"/>
          <w:kern w:val="0"/>
          <w:szCs w:val="21"/>
          <w:highlight w:val="none"/>
        </w:rPr>
        <w:t>，属于</w:t>
      </w:r>
      <w:r>
        <w:rPr>
          <w:rFonts w:ascii="宋体" w:hAnsi="宋体" w:cs="宋体"/>
          <w:i/>
          <w:color w:val="auto"/>
          <w:kern w:val="0"/>
          <w:szCs w:val="21"/>
          <w:highlight w:val="none"/>
          <w:u w:val="single"/>
        </w:rPr>
        <w:t>（采购文件中明确的所属行业）</w:t>
      </w:r>
      <w:r>
        <w:rPr>
          <w:rFonts w:ascii="宋体" w:hAnsi="宋体" w:cs="宋体"/>
          <w:color w:val="auto"/>
          <w:kern w:val="0"/>
          <w:szCs w:val="21"/>
          <w:highlight w:val="none"/>
        </w:rPr>
        <w:t>；承建（承接）企业为</w:t>
      </w:r>
      <w:r>
        <w:rPr>
          <w:rFonts w:ascii="宋体" w:hAnsi="宋体" w:cs="宋体"/>
          <w:color w:val="auto"/>
          <w:kern w:val="0"/>
          <w:szCs w:val="21"/>
          <w:highlight w:val="none"/>
          <w:u w:val="single"/>
        </w:rPr>
        <w:t>（企业名称）</w:t>
      </w:r>
      <w:r>
        <w:rPr>
          <w:rFonts w:ascii="宋体" w:hAnsi="宋体" w:cs="宋体"/>
          <w:color w:val="auto"/>
          <w:kern w:val="0"/>
          <w:szCs w:val="21"/>
          <w:highlight w:val="none"/>
        </w:rPr>
        <w:t>，从业人员</w:t>
      </w:r>
      <w:r>
        <w:rPr>
          <w:rFonts w:ascii="宋体" w:hAnsi="宋体" w:cs="宋体"/>
          <w:color w:val="auto"/>
          <w:kern w:val="0"/>
          <w:szCs w:val="21"/>
          <w:highlight w:val="none"/>
          <w:u w:val="single"/>
        </w:rPr>
        <w:t>  </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rPr>
        <w:t>人，营业收入为</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rPr>
        <w:t>万元，资产总额为</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rPr>
        <w:t>万元，属于（</w:t>
      </w:r>
      <w:r>
        <w:rPr>
          <w:rFonts w:ascii="宋体" w:hAnsi="宋体" w:cs="宋体"/>
          <w:i/>
          <w:color w:val="auto"/>
          <w:kern w:val="0"/>
          <w:szCs w:val="21"/>
          <w:highlight w:val="none"/>
          <w:u w:val="single"/>
        </w:rPr>
        <w:t>中型企业、小型企业、微型企业</w:t>
      </w:r>
      <w:r>
        <w:rPr>
          <w:rFonts w:ascii="宋体" w:hAnsi="宋体" w:cs="宋体"/>
          <w:color w:val="auto"/>
          <w:kern w:val="0"/>
          <w:szCs w:val="21"/>
          <w:highlight w:val="none"/>
        </w:rPr>
        <w:t>）；</w:t>
      </w:r>
      <w:r>
        <w:rPr>
          <w:rFonts w:ascii="宋体" w:hAnsi="宋体" w:cs="宋体"/>
          <w:color w:val="auto"/>
          <w:kern w:val="0"/>
          <w:szCs w:val="21"/>
          <w:highlight w:val="none"/>
        </w:rPr>
        <w:br w:type="textWrapping"/>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w:t>
      </w:r>
      <w:r>
        <w:rPr>
          <w:rFonts w:ascii="宋体" w:hAnsi="宋体" w:cs="宋体"/>
          <w:color w:val="auto"/>
          <w:kern w:val="0"/>
          <w:szCs w:val="21"/>
          <w:highlight w:val="none"/>
        </w:rPr>
        <w:br w:type="textWrapping"/>
      </w:r>
      <w:r>
        <w:rPr>
          <w:rFonts w:ascii="宋体" w:hAnsi="宋体" w:cs="宋体"/>
          <w:color w:val="auto"/>
          <w:kern w:val="0"/>
          <w:szCs w:val="21"/>
          <w:highlight w:val="none"/>
        </w:rPr>
        <w:br w:type="textWrapping"/>
      </w:r>
      <w:r>
        <w:rPr>
          <w:rFonts w:ascii="宋体" w:hAnsi="宋体" w:cs="宋体"/>
          <w:color w:val="auto"/>
          <w:kern w:val="0"/>
          <w:szCs w:val="21"/>
          <w:highlight w:val="none"/>
        </w:rPr>
        <w:t>      以上企业，不属于大企业的分支机构，不存在控股股东为大企业的情形，也不存在与大企业的负责人为同一人的情形。</w:t>
      </w:r>
      <w:r>
        <w:rPr>
          <w:rFonts w:ascii="宋体" w:hAnsi="宋体" w:cs="宋体"/>
          <w:color w:val="auto"/>
          <w:kern w:val="0"/>
          <w:szCs w:val="21"/>
          <w:highlight w:val="none"/>
        </w:rPr>
        <w:br w:type="textWrapping"/>
      </w:r>
      <w:r>
        <w:rPr>
          <w:rFonts w:ascii="宋体" w:hAnsi="宋体" w:cs="宋体"/>
          <w:color w:val="auto"/>
          <w:kern w:val="0"/>
          <w:szCs w:val="21"/>
          <w:highlight w:val="none"/>
        </w:rPr>
        <w:br w:type="textWrapping"/>
      </w:r>
      <w:r>
        <w:rPr>
          <w:rFonts w:ascii="宋体" w:hAnsi="宋体" w:cs="宋体"/>
          <w:color w:val="auto"/>
          <w:kern w:val="0"/>
          <w:szCs w:val="21"/>
          <w:highlight w:val="none"/>
        </w:rPr>
        <w:t>     本企业对上述声明内容的真实性负责。如有虚假，将依法承担相应责任。</w:t>
      </w:r>
      <w:r>
        <w:rPr>
          <w:rFonts w:ascii="宋体" w:hAnsi="宋体" w:cs="宋体"/>
          <w:color w:val="auto"/>
          <w:kern w:val="0"/>
          <w:szCs w:val="21"/>
          <w:highlight w:val="none"/>
        </w:rPr>
        <w:br w:type="textWrapping"/>
      </w:r>
      <w:r>
        <w:rPr>
          <w:rFonts w:ascii="宋体" w:hAnsi="宋体" w:cs="宋体"/>
          <w:color w:val="auto"/>
          <w:kern w:val="0"/>
          <w:szCs w:val="21"/>
          <w:highlight w:val="none"/>
        </w:rPr>
        <w:br w:type="textWrapping"/>
      </w:r>
      <w:r>
        <w:rPr>
          <w:rFonts w:ascii="宋体" w:hAnsi="宋体" w:cs="宋体"/>
          <w:color w:val="auto"/>
          <w:kern w:val="0"/>
          <w:szCs w:val="21"/>
          <w:highlight w:val="none"/>
        </w:rPr>
        <w:t>                                                               企业名称（盖章）：                     </w:t>
      </w:r>
      <w:r>
        <w:rPr>
          <w:rFonts w:ascii="宋体" w:hAnsi="宋体" w:cs="宋体"/>
          <w:color w:val="auto"/>
          <w:kern w:val="0"/>
          <w:szCs w:val="21"/>
          <w:highlight w:val="none"/>
        </w:rPr>
        <w:br w:type="textWrapping"/>
      </w:r>
      <w:r>
        <w:rPr>
          <w:rFonts w:ascii="宋体" w:hAnsi="宋体" w:cs="宋体"/>
          <w:color w:val="auto"/>
          <w:kern w:val="0"/>
          <w:szCs w:val="21"/>
          <w:highlight w:val="none"/>
        </w:rPr>
        <w:t>   日期：</w:t>
      </w:r>
      <w:r>
        <w:rPr>
          <w:rFonts w:ascii="宋体" w:hAnsi="宋体" w:cs="宋体"/>
          <w:color w:val="auto"/>
          <w:kern w:val="0"/>
          <w:szCs w:val="21"/>
          <w:highlight w:val="none"/>
        </w:rPr>
        <w:br w:type="textWrapping"/>
      </w:r>
      <w:r>
        <w:rPr>
          <w:rFonts w:ascii="宋体" w:hAnsi="宋体" w:cs="宋体"/>
          <w:color w:val="auto"/>
          <w:kern w:val="0"/>
          <w:szCs w:val="21"/>
          <w:highlight w:val="none"/>
        </w:rPr>
        <w:br w:type="textWrapping"/>
      </w:r>
      <w:r>
        <w:rPr>
          <w:rFonts w:ascii="宋体" w:hAnsi="宋体" w:cs="宋体"/>
          <w:color w:val="auto"/>
          <w:kern w:val="0"/>
          <w:szCs w:val="21"/>
          <w:highlight w:val="none"/>
        </w:rPr>
        <w:t>    </w:t>
      </w:r>
      <w:r>
        <w:rPr>
          <w:rFonts w:ascii="宋体" w:hAnsi="宋体" w:cs="宋体"/>
          <w:color w:val="auto"/>
          <w:kern w:val="0"/>
          <w:szCs w:val="21"/>
          <w:highlight w:val="none"/>
          <w:vertAlign w:val="superscript"/>
        </w:rPr>
        <w:t>1</w:t>
      </w:r>
      <w:r>
        <w:rPr>
          <w:rFonts w:ascii="宋体" w:hAnsi="宋体" w:cs="宋体"/>
          <w:color w:val="auto"/>
          <w:kern w:val="0"/>
          <w:sz w:val="18"/>
          <w:szCs w:val="18"/>
          <w:highlight w:val="none"/>
        </w:rPr>
        <w:t>从业人员、营业收入、资产总额填报上一年度数据，无上一年度数据的新成立企业可不填报。</w:t>
      </w:r>
    </w:p>
    <w:p>
      <w:pPr>
        <w:spacing w:line="360" w:lineRule="auto"/>
        <w:ind w:right="420" w:firstLine="7200" w:firstLineChars="3000"/>
        <w:rPr>
          <w:rFonts w:ascii="宋体" w:hAnsi="宋体" w:cs="宋体"/>
          <w:color w:val="auto"/>
          <w:kern w:val="0"/>
          <w:sz w:val="24"/>
          <w:highlight w:val="none"/>
        </w:rPr>
      </w:pPr>
    </w:p>
    <w:p>
      <w:pPr>
        <w:spacing w:line="360" w:lineRule="auto"/>
        <w:ind w:right="420"/>
        <w:jc w:val="left"/>
        <w:rPr>
          <w:rFonts w:ascii="宋体" w:hAnsi="宋体" w:cs="宋体"/>
          <w:color w:val="auto"/>
          <w:kern w:val="0"/>
          <w:sz w:val="24"/>
          <w:highlight w:val="none"/>
        </w:rPr>
      </w:pPr>
    </w:p>
    <w:p>
      <w:pPr>
        <w:spacing w:line="360" w:lineRule="auto"/>
        <w:ind w:right="420"/>
        <w:jc w:val="left"/>
        <w:rPr>
          <w:rFonts w:ascii="宋体" w:hAnsi="宋体" w:cs="宋体"/>
          <w:color w:val="auto"/>
          <w:kern w:val="0"/>
          <w:sz w:val="24"/>
          <w:highlight w:val="none"/>
        </w:rPr>
      </w:pPr>
    </w:p>
    <w:p>
      <w:pPr>
        <w:spacing w:line="360" w:lineRule="auto"/>
        <w:ind w:right="420"/>
        <w:jc w:val="left"/>
        <w:rPr>
          <w:rFonts w:ascii="宋体" w:hAnsi="宋体" w:cs="宋体"/>
          <w:color w:val="auto"/>
          <w:kern w:val="0"/>
          <w:sz w:val="24"/>
          <w:highlight w:val="none"/>
        </w:rPr>
      </w:pPr>
    </w:p>
    <w:p>
      <w:pPr>
        <w:spacing w:line="360" w:lineRule="auto"/>
        <w:ind w:right="420"/>
        <w:jc w:val="left"/>
        <w:rPr>
          <w:rFonts w:ascii="宋体" w:hAnsi="宋体" w:cs="宋体"/>
          <w:color w:val="auto"/>
          <w:kern w:val="0"/>
          <w:sz w:val="24"/>
          <w:highlight w:val="none"/>
        </w:rPr>
      </w:pPr>
    </w:p>
    <w:p>
      <w:pPr>
        <w:spacing w:line="360" w:lineRule="auto"/>
        <w:ind w:right="420"/>
        <w:jc w:val="left"/>
        <w:rPr>
          <w:rFonts w:ascii="宋体" w:hAnsi="宋体" w:cs="宋体"/>
          <w:color w:val="auto"/>
          <w:kern w:val="0"/>
          <w:sz w:val="24"/>
          <w:highlight w:val="none"/>
        </w:rPr>
      </w:pPr>
    </w:p>
    <w:p>
      <w:pPr>
        <w:widowControl/>
        <w:jc w:val="left"/>
        <w:rPr>
          <w:color w:val="auto"/>
          <w:highlight w:val="none"/>
        </w:rPr>
      </w:pPr>
      <w:r>
        <w:rPr>
          <w:color w:val="auto"/>
          <w:highlight w:val="none"/>
        </w:rPr>
        <w:br w:type="page"/>
      </w:r>
    </w:p>
    <w:bookmarkEnd w:id="121"/>
    <w:p>
      <w:pPr>
        <w:spacing w:line="400" w:lineRule="exact"/>
        <w:jc w:val="center"/>
        <w:outlineLvl w:val="0"/>
        <w:rPr>
          <w:rFonts w:ascii="宋体" w:hAnsi="宋体"/>
          <w:b/>
          <w:color w:val="auto"/>
          <w:sz w:val="28"/>
          <w:szCs w:val="28"/>
          <w:highlight w:val="none"/>
        </w:rPr>
      </w:pPr>
      <w:bookmarkStart w:id="127" w:name="_Toc29354"/>
      <w:r>
        <w:rPr>
          <w:rFonts w:hint="eastAsia" w:ascii="宋体" w:hAnsi="宋体"/>
          <w:b/>
          <w:color w:val="auto"/>
          <w:sz w:val="28"/>
          <w:szCs w:val="28"/>
          <w:highlight w:val="none"/>
          <w:lang w:eastAsia="zh-CN"/>
        </w:rPr>
        <w:t>七</w:t>
      </w:r>
      <w:r>
        <w:rPr>
          <w:rFonts w:hint="eastAsia" w:ascii="宋体" w:hAnsi="宋体"/>
          <w:b/>
          <w:color w:val="auto"/>
          <w:sz w:val="28"/>
          <w:szCs w:val="28"/>
          <w:highlight w:val="none"/>
        </w:rPr>
        <w:t>、</w:t>
      </w:r>
      <w:r>
        <w:rPr>
          <w:rFonts w:ascii="宋体" w:hAnsi="宋体"/>
          <w:b/>
          <w:color w:val="auto"/>
          <w:sz w:val="28"/>
          <w:szCs w:val="28"/>
          <w:highlight w:val="none"/>
        </w:rPr>
        <w:t>技术和服务要求响应表</w:t>
      </w:r>
      <w:bookmarkEnd w:id="127"/>
    </w:p>
    <w:p>
      <w:pPr>
        <w:pStyle w:val="83"/>
        <w:ind w:firstLine="480"/>
        <w:jc w:val="both"/>
        <w:rPr>
          <w:rFonts w:hint="default" w:cs="仿宋" w:asciiTheme="minorEastAsia" w:hAnsiTheme="minorEastAsia" w:eastAsiaTheme="minorEastAsia"/>
          <w:color w:val="auto"/>
          <w:sz w:val="21"/>
          <w:szCs w:val="21"/>
          <w:highlight w:val="none"/>
        </w:rPr>
      </w:pPr>
      <w:r>
        <w:rPr>
          <w:rFonts w:cs="仿宋" w:asciiTheme="minorEastAsia" w:hAnsiTheme="minorEastAsia" w:eastAsiaTheme="minorEastAsia"/>
          <w:color w:val="auto"/>
          <w:sz w:val="21"/>
          <w:szCs w:val="21"/>
          <w:highlight w:val="none"/>
        </w:rPr>
        <w:t>项目编号：　　　　　　　　</w:t>
      </w:r>
    </w:p>
    <w:tbl>
      <w:tblPr>
        <w:tblStyle w:val="34"/>
        <w:tblW w:w="95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2031"/>
        <w:gridCol w:w="2126"/>
        <w:gridCol w:w="202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83"/>
              <w:spacing w:line="360" w:lineRule="exact"/>
              <w:jc w:val="center"/>
              <w:rPr>
                <w:rFonts w:hint="default" w:cs="仿宋" w:asciiTheme="minorEastAsia" w:hAnsiTheme="minorEastAsia" w:eastAsiaTheme="minorEastAsia"/>
                <w:b/>
                <w:color w:val="auto"/>
                <w:sz w:val="21"/>
                <w:szCs w:val="21"/>
                <w:highlight w:val="none"/>
              </w:rPr>
            </w:pPr>
            <w:r>
              <w:rPr>
                <w:rFonts w:cs="仿宋" w:asciiTheme="minorEastAsia" w:hAnsiTheme="minorEastAsia" w:eastAsiaTheme="minorEastAsia"/>
                <w:b/>
                <w:color w:val="auto"/>
                <w:sz w:val="21"/>
                <w:szCs w:val="21"/>
                <w:highlight w:val="none"/>
              </w:rPr>
              <w:t>合同包</w:t>
            </w:r>
          </w:p>
        </w:tc>
        <w:tc>
          <w:tcPr>
            <w:tcW w:w="1661" w:type="dxa"/>
          </w:tcPr>
          <w:p>
            <w:pPr>
              <w:pStyle w:val="83"/>
              <w:spacing w:line="360" w:lineRule="exact"/>
              <w:jc w:val="center"/>
              <w:rPr>
                <w:rFonts w:hint="default" w:cs="仿宋" w:asciiTheme="minorEastAsia" w:hAnsiTheme="minorEastAsia" w:eastAsiaTheme="minorEastAsia"/>
                <w:b/>
                <w:color w:val="auto"/>
                <w:sz w:val="21"/>
                <w:szCs w:val="21"/>
                <w:highlight w:val="none"/>
              </w:rPr>
            </w:pPr>
            <w:r>
              <w:rPr>
                <w:rFonts w:cs="仿宋" w:asciiTheme="minorEastAsia" w:hAnsiTheme="minorEastAsia" w:eastAsiaTheme="minorEastAsia"/>
                <w:b/>
                <w:color w:val="auto"/>
                <w:sz w:val="21"/>
                <w:szCs w:val="21"/>
                <w:highlight w:val="none"/>
              </w:rPr>
              <w:t>品目号</w:t>
            </w:r>
          </w:p>
        </w:tc>
        <w:tc>
          <w:tcPr>
            <w:tcW w:w="2031" w:type="dxa"/>
          </w:tcPr>
          <w:p>
            <w:pPr>
              <w:pStyle w:val="83"/>
              <w:spacing w:line="360" w:lineRule="exact"/>
              <w:jc w:val="center"/>
              <w:rPr>
                <w:rFonts w:hint="default" w:cs="仿宋" w:asciiTheme="minorEastAsia" w:hAnsiTheme="minorEastAsia" w:eastAsiaTheme="minorEastAsia"/>
                <w:b/>
                <w:color w:val="auto"/>
                <w:sz w:val="21"/>
                <w:szCs w:val="21"/>
                <w:highlight w:val="none"/>
              </w:rPr>
            </w:pPr>
            <w:r>
              <w:rPr>
                <w:rFonts w:cs="仿宋" w:asciiTheme="minorEastAsia" w:hAnsiTheme="minorEastAsia" w:eastAsiaTheme="minorEastAsia"/>
                <w:b/>
                <w:color w:val="auto"/>
                <w:sz w:val="21"/>
                <w:szCs w:val="21"/>
                <w:highlight w:val="none"/>
              </w:rPr>
              <w:t>技术和服务要求</w:t>
            </w:r>
          </w:p>
        </w:tc>
        <w:tc>
          <w:tcPr>
            <w:tcW w:w="2126" w:type="dxa"/>
          </w:tcPr>
          <w:p>
            <w:pPr>
              <w:pStyle w:val="83"/>
              <w:spacing w:line="360" w:lineRule="exact"/>
              <w:jc w:val="center"/>
              <w:rPr>
                <w:rFonts w:hint="default" w:cs="仿宋" w:asciiTheme="minorEastAsia" w:hAnsiTheme="minorEastAsia" w:eastAsiaTheme="minorEastAsia"/>
                <w:b/>
                <w:color w:val="auto"/>
                <w:sz w:val="21"/>
                <w:szCs w:val="21"/>
                <w:highlight w:val="none"/>
              </w:rPr>
            </w:pPr>
            <w:r>
              <w:rPr>
                <w:rFonts w:cs="仿宋" w:asciiTheme="minorEastAsia" w:hAnsiTheme="minorEastAsia" w:eastAsiaTheme="minorEastAsia"/>
                <w:b/>
                <w:color w:val="auto"/>
                <w:sz w:val="21"/>
                <w:szCs w:val="21"/>
                <w:highlight w:val="none"/>
              </w:rPr>
              <w:t>报价响应</w:t>
            </w:r>
          </w:p>
        </w:tc>
        <w:tc>
          <w:tcPr>
            <w:tcW w:w="2025" w:type="dxa"/>
          </w:tcPr>
          <w:p>
            <w:pPr>
              <w:pStyle w:val="83"/>
              <w:spacing w:line="360" w:lineRule="exact"/>
              <w:jc w:val="center"/>
              <w:rPr>
                <w:rFonts w:hint="default" w:cs="仿宋" w:asciiTheme="minorEastAsia" w:hAnsiTheme="minorEastAsia" w:eastAsiaTheme="minorEastAsia"/>
                <w:b/>
                <w:color w:val="auto"/>
                <w:sz w:val="21"/>
                <w:szCs w:val="21"/>
                <w:highlight w:val="none"/>
              </w:rPr>
            </w:pPr>
            <w:r>
              <w:rPr>
                <w:rFonts w:cs="仿宋" w:asciiTheme="minorEastAsia" w:hAnsiTheme="minorEastAsia" w:eastAsiaTheme="minorEastAsia"/>
                <w:b/>
                <w:color w:val="auto"/>
                <w:sz w:val="21"/>
                <w:szCs w:val="21"/>
                <w:highlight w:val="none"/>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83"/>
              <w:spacing w:line="360" w:lineRule="exact"/>
              <w:jc w:val="both"/>
              <w:rPr>
                <w:rFonts w:hint="default" w:cs="仿宋" w:asciiTheme="minorEastAsia" w:hAnsiTheme="minorEastAsia" w:eastAsiaTheme="minorEastAsia"/>
                <w:color w:val="auto"/>
                <w:sz w:val="21"/>
                <w:szCs w:val="21"/>
                <w:highlight w:val="none"/>
              </w:rPr>
            </w:pPr>
            <w:r>
              <w:rPr>
                <w:rFonts w:cs="仿宋" w:asciiTheme="minorEastAsia" w:hAnsiTheme="minorEastAsia" w:eastAsiaTheme="minorEastAsia"/>
                <w:color w:val="auto"/>
                <w:sz w:val="21"/>
                <w:szCs w:val="21"/>
                <w:highlight w:val="none"/>
              </w:rPr>
              <w:t>*</w:t>
            </w:r>
          </w:p>
        </w:tc>
        <w:tc>
          <w:tcPr>
            <w:tcW w:w="1661" w:type="dxa"/>
          </w:tcPr>
          <w:p>
            <w:pPr>
              <w:pStyle w:val="83"/>
              <w:spacing w:line="360" w:lineRule="exact"/>
              <w:jc w:val="both"/>
              <w:rPr>
                <w:rFonts w:hint="default" w:cs="仿宋" w:asciiTheme="minorEastAsia" w:hAnsiTheme="minorEastAsia" w:eastAsiaTheme="minorEastAsia"/>
                <w:color w:val="auto"/>
                <w:sz w:val="21"/>
                <w:szCs w:val="21"/>
                <w:highlight w:val="none"/>
              </w:rPr>
            </w:pPr>
            <w:r>
              <w:rPr>
                <w:rFonts w:cs="仿宋" w:asciiTheme="minorEastAsia" w:hAnsiTheme="minorEastAsia" w:eastAsiaTheme="minorEastAsia"/>
                <w:color w:val="auto"/>
                <w:sz w:val="21"/>
                <w:szCs w:val="21"/>
                <w:highlight w:val="none"/>
              </w:rPr>
              <w:t>*-1</w:t>
            </w:r>
          </w:p>
        </w:tc>
        <w:tc>
          <w:tcPr>
            <w:tcW w:w="2031" w:type="dxa"/>
          </w:tcPr>
          <w:p>
            <w:pPr>
              <w:spacing w:line="360" w:lineRule="exact"/>
              <w:rPr>
                <w:rFonts w:cs="仿宋" w:asciiTheme="minorEastAsia" w:hAnsiTheme="minorEastAsia" w:eastAsiaTheme="minorEastAsia"/>
                <w:color w:val="auto"/>
                <w:szCs w:val="21"/>
                <w:highlight w:val="none"/>
              </w:rPr>
            </w:pPr>
          </w:p>
        </w:tc>
        <w:tc>
          <w:tcPr>
            <w:tcW w:w="2126" w:type="dxa"/>
          </w:tcPr>
          <w:p>
            <w:pPr>
              <w:spacing w:line="360" w:lineRule="exact"/>
              <w:rPr>
                <w:rFonts w:cs="仿宋" w:asciiTheme="minorEastAsia" w:hAnsiTheme="minorEastAsia" w:eastAsiaTheme="minorEastAsia"/>
                <w:color w:val="auto"/>
                <w:szCs w:val="21"/>
                <w:highlight w:val="none"/>
              </w:rPr>
            </w:pPr>
          </w:p>
        </w:tc>
        <w:tc>
          <w:tcPr>
            <w:tcW w:w="2025" w:type="dxa"/>
          </w:tcPr>
          <w:p>
            <w:pPr>
              <w:spacing w:line="360" w:lineRule="exact"/>
              <w:rPr>
                <w:rFonts w:cs="仿宋" w:asciiTheme="minorEastAsia" w:hAnsiTheme="minorEastAsia" w:eastAsiaTheme="minorEastAsia"/>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spacing w:line="360" w:lineRule="exact"/>
              <w:rPr>
                <w:rFonts w:cs="仿宋" w:asciiTheme="minorEastAsia" w:hAnsiTheme="minorEastAsia" w:eastAsiaTheme="minorEastAsia"/>
                <w:color w:val="auto"/>
                <w:szCs w:val="21"/>
                <w:highlight w:val="none"/>
              </w:rPr>
            </w:pPr>
          </w:p>
        </w:tc>
        <w:tc>
          <w:tcPr>
            <w:tcW w:w="1661" w:type="dxa"/>
          </w:tcPr>
          <w:p>
            <w:pPr>
              <w:pStyle w:val="83"/>
              <w:spacing w:line="360" w:lineRule="exact"/>
              <w:jc w:val="both"/>
              <w:rPr>
                <w:rFonts w:hint="default" w:cs="仿宋" w:asciiTheme="minorEastAsia" w:hAnsiTheme="minorEastAsia" w:eastAsiaTheme="minorEastAsia"/>
                <w:color w:val="auto"/>
                <w:sz w:val="21"/>
                <w:szCs w:val="21"/>
                <w:highlight w:val="none"/>
              </w:rPr>
            </w:pPr>
            <w:r>
              <w:rPr>
                <w:rFonts w:cs="仿宋" w:asciiTheme="minorEastAsia" w:hAnsiTheme="minorEastAsia" w:eastAsiaTheme="minorEastAsia"/>
                <w:color w:val="auto"/>
                <w:sz w:val="21"/>
                <w:szCs w:val="21"/>
                <w:highlight w:val="none"/>
              </w:rPr>
              <w:t>…</w:t>
            </w:r>
          </w:p>
        </w:tc>
        <w:tc>
          <w:tcPr>
            <w:tcW w:w="2031" w:type="dxa"/>
          </w:tcPr>
          <w:p>
            <w:pPr>
              <w:spacing w:line="360" w:lineRule="exact"/>
              <w:rPr>
                <w:rFonts w:cs="仿宋" w:asciiTheme="minorEastAsia" w:hAnsiTheme="minorEastAsia" w:eastAsiaTheme="minorEastAsia"/>
                <w:color w:val="auto"/>
                <w:szCs w:val="21"/>
                <w:highlight w:val="none"/>
              </w:rPr>
            </w:pPr>
          </w:p>
        </w:tc>
        <w:tc>
          <w:tcPr>
            <w:tcW w:w="2126" w:type="dxa"/>
          </w:tcPr>
          <w:p>
            <w:pPr>
              <w:spacing w:line="360" w:lineRule="exact"/>
              <w:rPr>
                <w:rFonts w:cs="仿宋" w:asciiTheme="minorEastAsia" w:hAnsiTheme="minorEastAsia" w:eastAsiaTheme="minorEastAsia"/>
                <w:color w:val="auto"/>
                <w:szCs w:val="21"/>
                <w:highlight w:val="none"/>
              </w:rPr>
            </w:pPr>
          </w:p>
        </w:tc>
        <w:tc>
          <w:tcPr>
            <w:tcW w:w="2025" w:type="dxa"/>
          </w:tcPr>
          <w:p>
            <w:pPr>
              <w:spacing w:line="360" w:lineRule="exact"/>
              <w:rPr>
                <w:rFonts w:cs="仿宋" w:asciiTheme="minorEastAsia" w:hAnsiTheme="minorEastAsia" w:eastAsiaTheme="minorEastAsia"/>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pStyle w:val="83"/>
              <w:spacing w:line="360" w:lineRule="exact"/>
              <w:jc w:val="both"/>
              <w:rPr>
                <w:rFonts w:hint="default" w:cs="仿宋" w:asciiTheme="minorEastAsia" w:hAnsiTheme="minorEastAsia" w:eastAsiaTheme="minorEastAsia"/>
                <w:color w:val="auto"/>
                <w:sz w:val="21"/>
                <w:szCs w:val="21"/>
                <w:highlight w:val="none"/>
              </w:rPr>
            </w:pPr>
            <w:r>
              <w:rPr>
                <w:rFonts w:cs="仿宋" w:asciiTheme="minorEastAsia" w:hAnsiTheme="minorEastAsia" w:eastAsiaTheme="minorEastAsia"/>
                <w:color w:val="auto"/>
                <w:sz w:val="21"/>
                <w:szCs w:val="21"/>
                <w:highlight w:val="none"/>
              </w:rPr>
              <w:t>…</w:t>
            </w:r>
          </w:p>
        </w:tc>
        <w:tc>
          <w:tcPr>
            <w:tcW w:w="1661" w:type="dxa"/>
          </w:tcPr>
          <w:p>
            <w:pPr>
              <w:spacing w:line="360" w:lineRule="exact"/>
              <w:rPr>
                <w:rFonts w:cs="仿宋" w:asciiTheme="minorEastAsia" w:hAnsiTheme="minorEastAsia" w:eastAsiaTheme="minorEastAsia"/>
                <w:color w:val="auto"/>
                <w:szCs w:val="21"/>
                <w:highlight w:val="none"/>
              </w:rPr>
            </w:pPr>
          </w:p>
        </w:tc>
        <w:tc>
          <w:tcPr>
            <w:tcW w:w="2031" w:type="dxa"/>
          </w:tcPr>
          <w:p>
            <w:pPr>
              <w:spacing w:line="360" w:lineRule="exact"/>
              <w:rPr>
                <w:rFonts w:cs="仿宋" w:asciiTheme="minorEastAsia" w:hAnsiTheme="minorEastAsia" w:eastAsiaTheme="minorEastAsia"/>
                <w:color w:val="auto"/>
                <w:szCs w:val="21"/>
                <w:highlight w:val="none"/>
              </w:rPr>
            </w:pPr>
          </w:p>
        </w:tc>
        <w:tc>
          <w:tcPr>
            <w:tcW w:w="2126" w:type="dxa"/>
          </w:tcPr>
          <w:p>
            <w:pPr>
              <w:spacing w:line="360" w:lineRule="exact"/>
              <w:rPr>
                <w:rFonts w:cs="仿宋" w:asciiTheme="minorEastAsia" w:hAnsiTheme="minorEastAsia" w:eastAsiaTheme="minorEastAsia"/>
                <w:color w:val="auto"/>
                <w:szCs w:val="21"/>
                <w:highlight w:val="none"/>
              </w:rPr>
            </w:pPr>
          </w:p>
        </w:tc>
        <w:tc>
          <w:tcPr>
            <w:tcW w:w="2025" w:type="dxa"/>
          </w:tcPr>
          <w:p>
            <w:pPr>
              <w:spacing w:line="360" w:lineRule="exact"/>
              <w:rPr>
                <w:rFonts w:cs="仿宋" w:asciiTheme="minorEastAsia" w:hAnsiTheme="minorEastAsia" w:eastAsiaTheme="minorEastAsia"/>
                <w:color w:val="auto"/>
                <w:szCs w:val="21"/>
                <w:highlight w:val="none"/>
              </w:rPr>
            </w:pPr>
          </w:p>
        </w:tc>
      </w:tr>
    </w:tbl>
    <w:p>
      <w:pPr>
        <w:pStyle w:val="83"/>
        <w:spacing w:line="360" w:lineRule="exact"/>
        <w:ind w:firstLine="420" w:firstLineChars="200"/>
        <w:jc w:val="both"/>
        <w:rPr>
          <w:rFonts w:hint="default" w:cs="仿宋" w:asciiTheme="minorEastAsia" w:hAnsiTheme="minorEastAsia" w:eastAsiaTheme="minorEastAsia"/>
          <w:color w:val="auto"/>
          <w:sz w:val="21"/>
          <w:szCs w:val="21"/>
          <w:highlight w:val="none"/>
        </w:rPr>
      </w:pPr>
      <w:r>
        <w:rPr>
          <w:rFonts w:cs="仿宋" w:asciiTheme="minorEastAsia" w:hAnsiTheme="minorEastAsia" w:eastAsiaTheme="minorEastAsia"/>
          <w:color w:val="auto"/>
          <w:sz w:val="21"/>
          <w:szCs w:val="21"/>
          <w:highlight w:val="none"/>
        </w:rPr>
        <w:t>※注意：</w:t>
      </w:r>
    </w:p>
    <w:p>
      <w:pPr>
        <w:pStyle w:val="83"/>
        <w:spacing w:line="360" w:lineRule="exact"/>
        <w:ind w:firstLine="420" w:firstLineChars="200"/>
        <w:jc w:val="both"/>
        <w:rPr>
          <w:rFonts w:hint="default" w:cs="仿宋" w:asciiTheme="minorEastAsia" w:hAnsiTheme="minorEastAsia" w:eastAsiaTheme="minorEastAsia"/>
          <w:color w:val="auto"/>
          <w:sz w:val="21"/>
          <w:szCs w:val="21"/>
          <w:highlight w:val="none"/>
        </w:rPr>
      </w:pPr>
      <w:r>
        <w:rPr>
          <w:rFonts w:cs="仿宋" w:asciiTheme="minorEastAsia" w:hAnsiTheme="minorEastAsia" w:eastAsiaTheme="minorEastAsia"/>
          <w:color w:val="auto"/>
          <w:sz w:val="21"/>
          <w:szCs w:val="21"/>
          <w:highlight w:val="none"/>
        </w:rPr>
        <w:t>1、本表应按照下列规定填写：</w:t>
      </w:r>
    </w:p>
    <w:p>
      <w:pPr>
        <w:pStyle w:val="83"/>
        <w:spacing w:line="360" w:lineRule="exact"/>
        <w:ind w:firstLine="420" w:firstLineChars="200"/>
        <w:jc w:val="both"/>
        <w:rPr>
          <w:rFonts w:hint="default" w:cs="仿宋" w:asciiTheme="minorEastAsia" w:hAnsiTheme="minorEastAsia" w:eastAsiaTheme="minorEastAsia"/>
          <w:color w:val="auto"/>
          <w:sz w:val="21"/>
          <w:szCs w:val="21"/>
          <w:highlight w:val="none"/>
        </w:rPr>
      </w:pPr>
      <w:r>
        <w:rPr>
          <w:rFonts w:cs="仿宋" w:asciiTheme="minorEastAsia" w:hAnsiTheme="minorEastAsia" w:eastAsiaTheme="minorEastAsia"/>
          <w:color w:val="auto"/>
          <w:sz w:val="21"/>
          <w:szCs w:val="21"/>
          <w:highlight w:val="none"/>
        </w:rPr>
        <w:t>1.1“技术和服务要求”项下填写的内容应与</w:t>
      </w:r>
      <w:r>
        <w:rPr>
          <w:rFonts w:hint="eastAsia" w:cs="仿宋" w:asciiTheme="minorEastAsia" w:hAnsiTheme="minorEastAsia" w:eastAsiaTheme="minorEastAsia"/>
          <w:color w:val="auto"/>
          <w:sz w:val="21"/>
          <w:szCs w:val="21"/>
          <w:highlight w:val="none"/>
          <w:lang w:eastAsia="zh-CN"/>
        </w:rPr>
        <w:t>询价</w:t>
      </w:r>
      <w:r>
        <w:rPr>
          <w:rFonts w:cs="仿宋" w:asciiTheme="minorEastAsia" w:hAnsiTheme="minorEastAsia" w:eastAsiaTheme="minorEastAsia"/>
          <w:color w:val="auto"/>
          <w:sz w:val="21"/>
          <w:szCs w:val="21"/>
          <w:highlight w:val="none"/>
        </w:rPr>
        <w:t>文件第</w:t>
      </w:r>
      <w:r>
        <w:rPr>
          <w:rFonts w:cs="仿宋" w:asciiTheme="minorEastAsia" w:hAnsiTheme="minorEastAsia" w:eastAsiaTheme="minorEastAsia"/>
          <w:color w:val="auto"/>
          <w:sz w:val="21"/>
          <w:szCs w:val="21"/>
          <w:highlight w:val="none"/>
          <w:lang w:eastAsia="zh-CN"/>
        </w:rPr>
        <w:t>三部分</w:t>
      </w:r>
      <w:r>
        <w:rPr>
          <w:rFonts w:cs="仿宋" w:asciiTheme="minorEastAsia" w:hAnsiTheme="minorEastAsia" w:eastAsiaTheme="minorEastAsia"/>
          <w:color w:val="auto"/>
          <w:sz w:val="21"/>
          <w:szCs w:val="21"/>
          <w:highlight w:val="none"/>
        </w:rPr>
        <w:t>“技术和服务要求”的内容保持一致。</w:t>
      </w:r>
    </w:p>
    <w:p>
      <w:pPr>
        <w:pStyle w:val="83"/>
        <w:spacing w:line="360" w:lineRule="exact"/>
        <w:ind w:firstLine="420" w:firstLineChars="200"/>
        <w:jc w:val="both"/>
        <w:rPr>
          <w:rFonts w:hint="default" w:cs="仿宋" w:asciiTheme="minorEastAsia" w:hAnsiTheme="minorEastAsia" w:eastAsiaTheme="minorEastAsia"/>
          <w:color w:val="auto"/>
          <w:sz w:val="21"/>
          <w:szCs w:val="21"/>
          <w:highlight w:val="none"/>
        </w:rPr>
      </w:pPr>
      <w:r>
        <w:rPr>
          <w:rFonts w:cs="仿宋" w:asciiTheme="minorEastAsia" w:hAnsiTheme="minorEastAsia" w:eastAsiaTheme="minorEastAsia"/>
          <w:color w:val="auto"/>
          <w:sz w:val="21"/>
          <w:szCs w:val="21"/>
          <w:highlight w:val="none"/>
        </w:rPr>
        <w:t>1.2“报价响应”项下应填写具体的响应内容并与“技术和服务要求”项下填写的内容逐项对应；对</w:t>
      </w:r>
      <w:r>
        <w:rPr>
          <w:rFonts w:hint="eastAsia" w:cs="仿宋" w:asciiTheme="minorEastAsia" w:hAnsiTheme="minorEastAsia" w:eastAsiaTheme="minorEastAsia"/>
          <w:color w:val="auto"/>
          <w:sz w:val="21"/>
          <w:szCs w:val="21"/>
          <w:highlight w:val="none"/>
          <w:lang w:eastAsia="zh-CN"/>
        </w:rPr>
        <w:t>询价</w:t>
      </w:r>
      <w:r>
        <w:rPr>
          <w:rFonts w:cs="仿宋" w:asciiTheme="minorEastAsia" w:hAnsiTheme="minorEastAsia" w:eastAsiaTheme="minorEastAsia"/>
          <w:color w:val="auto"/>
          <w:sz w:val="21"/>
          <w:szCs w:val="21"/>
          <w:highlight w:val="none"/>
        </w:rPr>
        <w:t>文件“技术和服务要求”项下涉及“≥或＞”、“≤或＜”及某个区间值范围内的内容，报价响应应填写具体的数值，但技术指标只能以范围作响应的除外。</w:t>
      </w:r>
    </w:p>
    <w:p>
      <w:pPr>
        <w:pStyle w:val="83"/>
        <w:spacing w:line="360" w:lineRule="exact"/>
        <w:ind w:firstLine="420" w:firstLineChars="200"/>
        <w:jc w:val="both"/>
        <w:rPr>
          <w:rFonts w:hint="default" w:cs="仿宋" w:asciiTheme="minorEastAsia" w:hAnsiTheme="minorEastAsia" w:eastAsiaTheme="minorEastAsia"/>
          <w:color w:val="auto"/>
          <w:sz w:val="21"/>
          <w:szCs w:val="21"/>
          <w:highlight w:val="none"/>
        </w:rPr>
      </w:pPr>
      <w:r>
        <w:rPr>
          <w:rFonts w:cs="仿宋" w:asciiTheme="minorEastAsia" w:hAnsiTheme="minorEastAsia" w:eastAsiaTheme="minorEastAsia"/>
          <w:color w:val="auto"/>
          <w:sz w:val="21"/>
          <w:szCs w:val="21"/>
          <w:highlight w:val="none"/>
        </w:rPr>
        <w:t>1.3“是否偏离及说明”项下应按下列规定填写：优于的，填写“正偏离”；符合的，填写“无偏离”；低于的，填写“负偏离”。</w:t>
      </w:r>
    </w:p>
    <w:p>
      <w:pPr>
        <w:spacing w:line="360" w:lineRule="exact"/>
        <w:ind w:firstLine="420" w:firstLineChars="200"/>
        <w:rPr>
          <w:rFonts w:asciiTheme="minorEastAsia" w:hAnsiTheme="minorEastAsia" w:eastAsiaTheme="minorEastAsia"/>
          <w:b/>
          <w:color w:val="auto"/>
          <w:szCs w:val="21"/>
          <w:highlight w:val="none"/>
        </w:rPr>
      </w:pPr>
      <w:r>
        <w:rPr>
          <w:rFonts w:hint="eastAsia" w:cs="仿宋" w:asciiTheme="minorEastAsia" w:hAnsiTheme="minorEastAsia" w:eastAsiaTheme="minorEastAsia"/>
          <w:color w:val="auto"/>
          <w:szCs w:val="21"/>
          <w:highlight w:val="none"/>
        </w:rPr>
        <w:t>2、报价人需要说明的内容若需特殊表达，应先在本表中进行相应说明，再另页应答，但应做好标注说明，方便</w:t>
      </w:r>
      <w:r>
        <w:rPr>
          <w:rFonts w:hint="eastAsia" w:cs="仿宋" w:asciiTheme="minorEastAsia" w:hAnsiTheme="minorEastAsia" w:eastAsiaTheme="minorEastAsia"/>
          <w:color w:val="auto"/>
          <w:szCs w:val="21"/>
          <w:highlight w:val="none"/>
          <w:lang w:eastAsia="zh-CN"/>
        </w:rPr>
        <w:t>采购询价小组</w:t>
      </w:r>
      <w:r>
        <w:rPr>
          <w:rFonts w:hint="eastAsia" w:cs="仿宋" w:asciiTheme="minorEastAsia" w:hAnsiTheme="minorEastAsia" w:eastAsiaTheme="minorEastAsia"/>
          <w:color w:val="auto"/>
          <w:szCs w:val="21"/>
          <w:highlight w:val="none"/>
        </w:rPr>
        <w:t>查阅评审。未标注说明可能导致的不利的评审后果由报价人自行承担。</w:t>
      </w:r>
    </w:p>
    <w:p>
      <w:pPr>
        <w:spacing w:line="400" w:lineRule="exact"/>
        <w:ind w:firstLine="105" w:firstLineChars="50"/>
        <w:rPr>
          <w:rFonts w:ascii="Arial" w:hAnsi="Arial"/>
          <w:color w:val="auto"/>
          <w:szCs w:val="21"/>
          <w:highlight w:val="none"/>
        </w:rPr>
      </w:pPr>
    </w:p>
    <w:p>
      <w:pPr>
        <w:spacing w:line="400" w:lineRule="exact"/>
        <w:ind w:firstLine="105" w:firstLineChars="50"/>
        <w:rPr>
          <w:rFonts w:ascii="Arial" w:hAnsi="Arial"/>
          <w:color w:val="auto"/>
          <w:szCs w:val="21"/>
          <w:highlight w:val="none"/>
        </w:rPr>
      </w:pPr>
    </w:p>
    <w:p>
      <w:pPr>
        <w:spacing w:line="400" w:lineRule="exact"/>
        <w:ind w:firstLine="105" w:firstLineChars="50"/>
        <w:rPr>
          <w:rFonts w:ascii="Arial" w:hAnsi="Arial"/>
          <w:color w:val="auto"/>
          <w:szCs w:val="21"/>
          <w:highlight w:val="none"/>
        </w:rPr>
      </w:pPr>
    </w:p>
    <w:p>
      <w:pPr>
        <w:pStyle w:val="83"/>
        <w:ind w:firstLine="480"/>
        <w:jc w:val="right"/>
        <w:rPr>
          <w:rFonts w:hint="default" w:cs="仿宋" w:asciiTheme="minorEastAsia" w:hAnsiTheme="minorEastAsia" w:eastAsiaTheme="minorEastAsia"/>
          <w:color w:val="auto"/>
          <w:kern w:val="2"/>
          <w:sz w:val="21"/>
          <w:szCs w:val="21"/>
          <w:highlight w:val="none"/>
          <w:lang w:eastAsia="zh-CN"/>
        </w:rPr>
      </w:pPr>
      <w:r>
        <w:rPr>
          <w:rFonts w:cs="仿宋" w:asciiTheme="minorEastAsia" w:hAnsiTheme="minorEastAsia" w:eastAsiaTheme="minorEastAsia"/>
          <w:color w:val="auto"/>
          <w:kern w:val="2"/>
          <w:sz w:val="21"/>
          <w:szCs w:val="21"/>
          <w:highlight w:val="none"/>
          <w:lang w:eastAsia="zh-CN"/>
        </w:rPr>
        <w:t>报价人：（全称并加盖单位公章）</w:t>
      </w:r>
    </w:p>
    <w:p>
      <w:pPr>
        <w:pStyle w:val="83"/>
        <w:ind w:firstLine="480"/>
        <w:jc w:val="right"/>
        <w:rPr>
          <w:rFonts w:hint="default" w:cs="仿宋" w:asciiTheme="minorEastAsia" w:hAnsiTheme="minorEastAsia" w:eastAsiaTheme="minorEastAsia"/>
          <w:color w:val="auto"/>
          <w:kern w:val="2"/>
          <w:sz w:val="21"/>
          <w:szCs w:val="21"/>
          <w:highlight w:val="none"/>
          <w:lang w:eastAsia="zh-CN"/>
        </w:rPr>
      </w:pPr>
      <w:r>
        <w:rPr>
          <w:rFonts w:cs="仿宋" w:asciiTheme="minorEastAsia" w:hAnsiTheme="minorEastAsia" w:eastAsiaTheme="minorEastAsia"/>
          <w:color w:val="auto"/>
          <w:kern w:val="2"/>
          <w:sz w:val="21"/>
          <w:szCs w:val="21"/>
          <w:highlight w:val="none"/>
          <w:lang w:eastAsia="zh-CN"/>
        </w:rPr>
        <w:t>日期：　　年　　月　　日</w:t>
      </w:r>
    </w:p>
    <w:p>
      <w:pPr>
        <w:spacing w:line="400" w:lineRule="exact"/>
        <w:ind w:firstLine="105" w:firstLineChars="50"/>
        <w:rPr>
          <w:rFonts w:cs="仿宋" w:asciiTheme="minorEastAsia" w:hAnsiTheme="minorEastAsia" w:eastAsiaTheme="minorEastAsia"/>
          <w:color w:val="auto"/>
          <w:szCs w:val="21"/>
          <w:highlight w:val="none"/>
        </w:rPr>
      </w:pPr>
    </w:p>
    <w:p>
      <w:pPr>
        <w:spacing w:line="400" w:lineRule="exact"/>
        <w:rPr>
          <w:rFonts w:ascii="黑体" w:hAnsi="Arial" w:eastAsia="黑体"/>
          <w:b/>
          <w:color w:val="auto"/>
          <w:sz w:val="24"/>
          <w:highlight w:val="none"/>
        </w:rPr>
      </w:pPr>
    </w:p>
    <w:p>
      <w:pPr>
        <w:spacing w:line="400" w:lineRule="exact"/>
        <w:rPr>
          <w:rFonts w:ascii="黑体" w:hAnsi="Arial" w:eastAsia="黑体"/>
          <w:b/>
          <w:color w:val="auto"/>
          <w:sz w:val="24"/>
          <w:highlight w:val="none"/>
        </w:rPr>
      </w:pPr>
    </w:p>
    <w:p>
      <w:pPr>
        <w:spacing w:line="400" w:lineRule="exact"/>
        <w:rPr>
          <w:rFonts w:ascii="黑体" w:hAnsi="Arial" w:eastAsia="黑体"/>
          <w:b/>
          <w:color w:val="auto"/>
          <w:sz w:val="24"/>
          <w:highlight w:val="none"/>
        </w:rPr>
      </w:pPr>
    </w:p>
    <w:p>
      <w:pPr>
        <w:spacing w:line="400" w:lineRule="exact"/>
        <w:rPr>
          <w:rFonts w:ascii="黑体" w:hAnsi="Arial" w:eastAsia="黑体"/>
          <w:b/>
          <w:color w:val="auto"/>
          <w:sz w:val="24"/>
          <w:highlight w:val="none"/>
        </w:rPr>
      </w:pPr>
    </w:p>
    <w:p>
      <w:pPr>
        <w:spacing w:line="400" w:lineRule="exact"/>
        <w:rPr>
          <w:rFonts w:ascii="黑体" w:hAnsi="Arial" w:eastAsia="黑体"/>
          <w:b/>
          <w:color w:val="auto"/>
          <w:sz w:val="24"/>
          <w:highlight w:val="none"/>
        </w:rPr>
      </w:pPr>
    </w:p>
    <w:p>
      <w:pPr>
        <w:spacing w:line="400" w:lineRule="exact"/>
        <w:rPr>
          <w:rFonts w:ascii="黑体" w:hAnsi="Arial" w:eastAsia="黑体"/>
          <w:b/>
          <w:color w:val="auto"/>
          <w:sz w:val="24"/>
          <w:highlight w:val="none"/>
        </w:rPr>
      </w:pPr>
    </w:p>
    <w:p>
      <w:pPr>
        <w:spacing w:line="400" w:lineRule="exact"/>
        <w:rPr>
          <w:rFonts w:ascii="黑体" w:hAnsi="Arial" w:eastAsia="黑体"/>
          <w:b/>
          <w:color w:val="auto"/>
          <w:sz w:val="24"/>
          <w:highlight w:val="none"/>
        </w:rPr>
      </w:pPr>
    </w:p>
    <w:p>
      <w:pPr>
        <w:spacing w:line="400" w:lineRule="exact"/>
        <w:rPr>
          <w:rFonts w:ascii="黑体" w:hAnsi="Arial" w:eastAsia="黑体"/>
          <w:b/>
          <w:color w:val="auto"/>
          <w:sz w:val="24"/>
          <w:highlight w:val="none"/>
        </w:rPr>
      </w:pPr>
    </w:p>
    <w:p>
      <w:pPr>
        <w:widowControl/>
        <w:jc w:val="left"/>
        <w:rPr>
          <w:rFonts w:ascii="黑体" w:hAnsi="Arial" w:eastAsia="黑体"/>
          <w:b/>
          <w:color w:val="auto"/>
          <w:sz w:val="24"/>
          <w:highlight w:val="none"/>
        </w:rPr>
      </w:pPr>
      <w:r>
        <w:rPr>
          <w:rFonts w:ascii="黑体" w:hAnsi="Arial" w:eastAsia="黑体"/>
          <w:b/>
          <w:color w:val="auto"/>
          <w:sz w:val="24"/>
          <w:highlight w:val="none"/>
        </w:rPr>
        <w:br w:type="page"/>
      </w:r>
    </w:p>
    <w:p>
      <w:pPr>
        <w:pStyle w:val="83"/>
        <w:spacing w:line="360" w:lineRule="exact"/>
        <w:jc w:val="center"/>
        <w:rPr>
          <w:rFonts w:hint="default" w:ascii="宋体" w:hAnsi="宋体"/>
          <w:b/>
          <w:color w:val="auto"/>
          <w:sz w:val="28"/>
          <w:szCs w:val="28"/>
          <w:highlight w:val="none"/>
        </w:rPr>
      </w:pPr>
      <w:bookmarkStart w:id="128" w:name="_Toc151393803"/>
      <w:r>
        <w:rPr>
          <w:rFonts w:hint="eastAsia" w:ascii="宋体" w:hAnsi="宋体"/>
          <w:b/>
          <w:color w:val="auto"/>
          <w:sz w:val="28"/>
          <w:szCs w:val="28"/>
          <w:highlight w:val="none"/>
          <w:lang w:eastAsia="zh-CN"/>
        </w:rPr>
        <w:t>八</w:t>
      </w:r>
      <w:r>
        <w:rPr>
          <w:rFonts w:ascii="宋体" w:hAnsi="宋体"/>
          <w:b/>
          <w:color w:val="auto"/>
          <w:sz w:val="28"/>
          <w:szCs w:val="28"/>
          <w:highlight w:val="none"/>
        </w:rPr>
        <w:t>、报价人提交的其他资料（若有）</w:t>
      </w:r>
      <w:bookmarkEnd w:id="128"/>
    </w:p>
    <w:p>
      <w:pPr>
        <w:widowControl/>
        <w:spacing w:before="100" w:beforeAutospacing="1" w:after="100" w:afterAutospacing="1"/>
        <w:jc w:val="center"/>
        <w:rPr>
          <w:rFonts w:ascii="宋体" w:hAnsi="宋体" w:cs="宋体"/>
          <w:color w:val="auto"/>
          <w:kern w:val="0"/>
          <w:sz w:val="28"/>
          <w:szCs w:val="28"/>
          <w:highlight w:val="none"/>
        </w:rPr>
      </w:pPr>
      <w:r>
        <w:rPr>
          <w:rFonts w:ascii="宋体" w:hAnsi="宋体" w:cs="宋体"/>
          <w:color w:val="auto"/>
          <w:kern w:val="0"/>
          <w:sz w:val="22"/>
          <w:szCs w:val="22"/>
          <w:highlight w:val="none"/>
        </w:rPr>
        <w:t>编制说明</w:t>
      </w:r>
    </w:p>
    <w:p>
      <w:pPr>
        <w:widowControl/>
        <w:spacing w:before="100" w:beforeAutospacing="1" w:after="100" w:afterAutospacing="1"/>
        <w:jc w:val="left"/>
        <w:rPr>
          <w:rFonts w:ascii="宋体" w:hAnsi="宋体" w:cs="宋体"/>
          <w:color w:val="auto"/>
          <w:kern w:val="0"/>
          <w:sz w:val="24"/>
          <w:highlight w:val="none"/>
        </w:rPr>
      </w:pPr>
      <w:r>
        <w:rPr>
          <w:rFonts w:ascii="宋体" w:hAnsi="宋体" w:cs="宋体"/>
          <w:color w:val="auto"/>
          <w:kern w:val="0"/>
          <w:sz w:val="18"/>
          <w:szCs w:val="18"/>
          <w:highlight w:val="none"/>
        </w:rPr>
        <w:t> </w:t>
      </w:r>
    </w:p>
    <w:p>
      <w:pPr>
        <w:widowControl/>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lang w:eastAsia="zh-CN"/>
        </w:rPr>
        <w:t>询价</w:t>
      </w:r>
      <w:r>
        <w:rPr>
          <w:rFonts w:ascii="宋体" w:hAnsi="宋体" w:cs="宋体"/>
          <w:color w:val="auto"/>
          <w:kern w:val="0"/>
          <w:szCs w:val="21"/>
          <w:highlight w:val="none"/>
        </w:rPr>
        <w:t>文件要求提交的其他证明材料或资料加盖报价人的单位公章后应在此项下提交。</w:t>
      </w:r>
    </w:p>
    <w:p>
      <w:pPr>
        <w:widowControl/>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eastAsia="zh-CN"/>
        </w:rPr>
        <w:t>询价</w:t>
      </w:r>
      <w:r>
        <w:rPr>
          <w:rFonts w:ascii="宋体" w:hAnsi="宋体" w:cs="宋体"/>
          <w:color w:val="auto"/>
          <w:kern w:val="0"/>
          <w:szCs w:val="21"/>
          <w:highlight w:val="none"/>
        </w:rPr>
        <w:t>文件要求报价人提供方案（包括但不限于：组织、实施、技术、服务方案等）的，报价人应在此项下提交。</w:t>
      </w:r>
    </w:p>
    <w:p>
      <w:pPr>
        <w:spacing w:line="400" w:lineRule="exact"/>
        <w:ind w:firstLine="420" w:firstLineChars="200"/>
        <w:rPr>
          <w:rFonts w:ascii="黑体" w:hAnsi="Arial" w:eastAsia="黑体"/>
          <w:b/>
          <w:color w:val="auto"/>
          <w:szCs w:val="21"/>
          <w:highlight w:val="none"/>
        </w:rPr>
      </w:pPr>
      <w:r>
        <w:rPr>
          <w:rFonts w:ascii="宋体" w:hAnsi="宋体" w:cs="宋体"/>
          <w:color w:val="auto"/>
          <w:kern w:val="0"/>
          <w:szCs w:val="21"/>
          <w:highlight w:val="none"/>
        </w:rPr>
        <w:t>3、除</w:t>
      </w:r>
      <w:r>
        <w:rPr>
          <w:rFonts w:hint="eastAsia" w:ascii="宋体" w:hAnsi="宋体" w:cs="宋体"/>
          <w:color w:val="auto"/>
          <w:kern w:val="0"/>
          <w:szCs w:val="21"/>
          <w:highlight w:val="none"/>
          <w:lang w:eastAsia="zh-CN"/>
        </w:rPr>
        <w:t>询价</w:t>
      </w:r>
      <w:r>
        <w:rPr>
          <w:rFonts w:ascii="宋体" w:hAnsi="宋体" w:cs="宋体"/>
          <w:color w:val="auto"/>
          <w:kern w:val="0"/>
          <w:szCs w:val="21"/>
          <w:highlight w:val="none"/>
        </w:rPr>
        <w:t>文件另有规定外，报价人认为需要提交的其他证明材料或资料加盖报价人的单位公章后应在此项下提交。</w:t>
      </w:r>
    </w:p>
    <w:p>
      <w:pPr>
        <w:widowControl/>
        <w:jc w:val="left"/>
        <w:rPr>
          <w:rFonts w:ascii="黑体" w:hAnsi="Arial" w:eastAsia="黑体"/>
          <w:b/>
          <w:color w:val="auto"/>
          <w:szCs w:val="21"/>
          <w:highlight w:val="none"/>
        </w:rPr>
      </w:pPr>
    </w:p>
    <w:p>
      <w:pPr>
        <w:widowControl/>
        <w:jc w:val="left"/>
        <w:rPr>
          <w:rFonts w:ascii="黑体" w:hAnsi="Arial" w:eastAsia="黑体"/>
          <w:b/>
          <w:color w:val="auto"/>
          <w:sz w:val="24"/>
          <w:highlight w:val="none"/>
        </w:rPr>
      </w:pPr>
      <w:r>
        <w:rPr>
          <w:rFonts w:ascii="黑体" w:hAnsi="Arial" w:eastAsia="黑体"/>
          <w:b/>
          <w:color w:val="auto"/>
          <w:sz w:val="24"/>
          <w:highlight w:val="none"/>
        </w:rPr>
        <w:br w:type="page"/>
      </w:r>
    </w:p>
    <w:p>
      <w:pPr>
        <w:spacing w:line="400" w:lineRule="exact"/>
        <w:jc w:val="center"/>
        <w:outlineLvl w:val="0"/>
        <w:rPr>
          <w:rFonts w:ascii="宋体" w:hAnsi="宋体"/>
          <w:b/>
          <w:color w:val="auto"/>
          <w:sz w:val="28"/>
          <w:szCs w:val="28"/>
          <w:highlight w:val="none"/>
        </w:rPr>
      </w:pPr>
      <w:bookmarkStart w:id="129" w:name="_Toc44247579"/>
      <w:bookmarkStart w:id="130" w:name="_Toc12110"/>
      <w:bookmarkStart w:id="131" w:name="_Toc151393805"/>
      <w:bookmarkStart w:id="132" w:name="_Toc40860165"/>
      <w:bookmarkStart w:id="133" w:name="_Toc37680095"/>
      <w:bookmarkStart w:id="134" w:name="_Toc70697125"/>
      <w:bookmarkStart w:id="135" w:name="_Toc81172673"/>
      <w:bookmarkStart w:id="136" w:name="_Toc46584508"/>
      <w:bookmarkStart w:id="137" w:name="_Toc40868169"/>
      <w:bookmarkStart w:id="138" w:name="_Toc8804"/>
      <w:r>
        <w:rPr>
          <w:rFonts w:hint="eastAsia" w:ascii="宋体" w:hAnsi="宋体"/>
          <w:b/>
          <w:color w:val="auto"/>
          <w:sz w:val="28"/>
          <w:szCs w:val="28"/>
          <w:highlight w:val="none"/>
          <w:lang w:eastAsia="zh-CN"/>
        </w:rPr>
        <w:t>九、</w:t>
      </w:r>
      <w:r>
        <w:rPr>
          <w:rFonts w:hint="eastAsia" w:ascii="宋体" w:hAnsi="宋体"/>
          <w:b/>
          <w:color w:val="auto"/>
          <w:sz w:val="28"/>
          <w:szCs w:val="28"/>
          <w:highlight w:val="none"/>
        </w:rPr>
        <w:t xml:space="preserve"> 服务保证承诺</w:t>
      </w:r>
      <w:bookmarkEnd w:id="129"/>
      <w:bookmarkEnd w:id="130"/>
      <w:bookmarkEnd w:id="131"/>
      <w:bookmarkEnd w:id="132"/>
      <w:bookmarkEnd w:id="133"/>
      <w:bookmarkEnd w:id="134"/>
      <w:bookmarkEnd w:id="135"/>
      <w:bookmarkEnd w:id="136"/>
      <w:bookmarkEnd w:id="137"/>
      <w:bookmarkEnd w:id="138"/>
    </w:p>
    <w:p>
      <w:pPr>
        <w:spacing w:line="400" w:lineRule="exact"/>
        <w:jc w:val="center"/>
        <w:rPr>
          <w:rFonts w:eastAsia="隶书"/>
          <w:b/>
          <w:color w:val="auto"/>
          <w:szCs w:val="21"/>
          <w:highlight w:val="none"/>
        </w:rPr>
      </w:pPr>
    </w:p>
    <w:p>
      <w:pPr>
        <w:pStyle w:val="19"/>
        <w:spacing w:line="400" w:lineRule="exact"/>
        <w:rPr>
          <w:rFonts w:hint="eastAsia" w:eastAsia="宋体"/>
          <w:color w:val="auto"/>
          <w:sz w:val="21"/>
          <w:szCs w:val="21"/>
          <w:highlight w:val="none"/>
          <w:lang w:eastAsia="zh-CN"/>
        </w:rPr>
      </w:pPr>
      <w:r>
        <w:rPr>
          <w:rFonts w:hint="eastAsia"/>
          <w:color w:val="auto"/>
          <w:sz w:val="21"/>
          <w:szCs w:val="21"/>
          <w:highlight w:val="none"/>
        </w:rPr>
        <w:t>致：</w:t>
      </w:r>
      <w:r>
        <w:rPr>
          <w:rFonts w:hint="eastAsia" w:ascii="Arial" w:hAnsi="Arial"/>
          <w:color w:val="auto"/>
          <w:sz w:val="21"/>
          <w:szCs w:val="21"/>
          <w:highlight w:val="none"/>
          <w:lang w:eastAsia="zh-CN"/>
        </w:rPr>
        <w:t>泉州市晋江生态环境局</w:t>
      </w:r>
    </w:p>
    <w:p>
      <w:pPr>
        <w:spacing w:line="400" w:lineRule="exact"/>
        <w:rPr>
          <w:b/>
          <w:color w:val="auto"/>
          <w:szCs w:val="21"/>
          <w:highlight w:val="none"/>
        </w:rPr>
      </w:pPr>
      <w:r>
        <w:rPr>
          <w:rFonts w:hint="eastAsia" w:ascii="Arial" w:hAnsi="Arial"/>
          <w:color w:val="auto"/>
          <w:szCs w:val="21"/>
          <w:highlight w:val="none"/>
        </w:rPr>
        <w:t xml:space="preserve">    根据贵方为</w:t>
      </w:r>
      <w:r>
        <w:rPr>
          <w:rFonts w:hint="eastAsia" w:ascii="Arial" w:hAnsi="Arial"/>
          <w:color w:val="auto"/>
          <w:szCs w:val="21"/>
          <w:highlight w:val="none"/>
          <w:u w:val="single"/>
        </w:rPr>
        <w:t xml:space="preserve">                          </w:t>
      </w:r>
      <w:r>
        <w:rPr>
          <w:rFonts w:hint="eastAsia" w:ascii="宋体" w:hAnsi="宋体"/>
          <w:color w:val="auto"/>
          <w:szCs w:val="21"/>
          <w:highlight w:val="none"/>
          <w:lang w:eastAsia="zh-CN"/>
        </w:rPr>
        <w:t>（</w:t>
      </w:r>
      <w:r>
        <w:rPr>
          <w:rFonts w:hint="eastAsia" w:ascii="宋体" w:hAnsi="宋体"/>
          <w:color w:val="auto"/>
          <w:szCs w:val="21"/>
          <w:highlight w:val="none"/>
        </w:rPr>
        <w:t>项目名称</w:t>
      </w:r>
      <w:r>
        <w:rPr>
          <w:rFonts w:hint="eastAsia" w:ascii="宋体" w:hAnsi="宋体"/>
          <w:color w:val="auto"/>
          <w:szCs w:val="21"/>
          <w:highlight w:val="none"/>
          <w:lang w:eastAsia="zh-CN"/>
        </w:rPr>
        <w:t>）</w:t>
      </w:r>
      <w:r>
        <w:rPr>
          <w:rFonts w:hint="eastAsia" w:ascii="Arial" w:hAnsi="Arial"/>
          <w:color w:val="auto"/>
          <w:szCs w:val="21"/>
          <w:highlight w:val="none"/>
        </w:rPr>
        <w:t>招标项目的报价邀请，我司对该项目做出如下服务保证承诺：</w:t>
      </w:r>
    </w:p>
    <w:p>
      <w:pPr>
        <w:spacing w:line="400" w:lineRule="exact"/>
        <w:jc w:val="center"/>
        <w:rPr>
          <w:b/>
          <w:color w:val="auto"/>
          <w:szCs w:val="21"/>
          <w:highlight w:val="none"/>
        </w:rPr>
      </w:pPr>
    </w:p>
    <w:p>
      <w:pPr>
        <w:spacing w:line="400" w:lineRule="exact"/>
        <w:jc w:val="center"/>
        <w:rPr>
          <w:b/>
          <w:color w:val="auto"/>
          <w:szCs w:val="21"/>
          <w:highlight w:val="none"/>
        </w:rPr>
      </w:pPr>
    </w:p>
    <w:p>
      <w:pPr>
        <w:spacing w:line="400" w:lineRule="exact"/>
        <w:jc w:val="center"/>
        <w:rPr>
          <w:b/>
          <w:color w:val="auto"/>
          <w:szCs w:val="21"/>
          <w:highlight w:val="none"/>
        </w:rPr>
      </w:pPr>
    </w:p>
    <w:p>
      <w:pPr>
        <w:spacing w:line="400" w:lineRule="exact"/>
        <w:jc w:val="center"/>
        <w:rPr>
          <w:b/>
          <w:color w:val="auto"/>
          <w:szCs w:val="21"/>
          <w:highlight w:val="none"/>
        </w:rPr>
      </w:pPr>
      <w:r>
        <w:rPr>
          <w:rFonts w:hint="eastAsia"/>
          <w:b/>
          <w:color w:val="auto"/>
          <w:szCs w:val="21"/>
          <w:highlight w:val="none"/>
        </w:rPr>
        <w:t>（内容根据</w:t>
      </w:r>
      <w:r>
        <w:rPr>
          <w:rFonts w:hint="eastAsia"/>
          <w:b/>
          <w:color w:val="auto"/>
          <w:szCs w:val="21"/>
          <w:highlight w:val="none"/>
          <w:lang w:eastAsia="zh-CN"/>
        </w:rPr>
        <w:t>询价</w:t>
      </w:r>
      <w:r>
        <w:rPr>
          <w:rFonts w:hint="eastAsia"/>
          <w:b/>
          <w:color w:val="auto"/>
          <w:szCs w:val="21"/>
          <w:highlight w:val="none"/>
        </w:rPr>
        <w:t>文件要求自拟）</w:t>
      </w:r>
    </w:p>
    <w:p>
      <w:pPr>
        <w:pStyle w:val="70"/>
        <w:spacing w:line="400" w:lineRule="exact"/>
        <w:ind w:firstLine="560"/>
        <w:rPr>
          <w:color w:val="auto"/>
          <w:sz w:val="21"/>
          <w:szCs w:val="21"/>
          <w:highlight w:val="none"/>
        </w:rPr>
      </w:pPr>
    </w:p>
    <w:p>
      <w:pPr>
        <w:pStyle w:val="70"/>
        <w:spacing w:line="400" w:lineRule="exact"/>
        <w:ind w:firstLine="0"/>
        <w:rPr>
          <w:color w:val="auto"/>
          <w:sz w:val="21"/>
          <w:szCs w:val="21"/>
          <w:highlight w:val="none"/>
        </w:rPr>
      </w:pPr>
    </w:p>
    <w:p>
      <w:pPr>
        <w:pStyle w:val="70"/>
        <w:spacing w:line="400" w:lineRule="exact"/>
        <w:ind w:firstLine="560"/>
        <w:rPr>
          <w:color w:val="auto"/>
          <w:sz w:val="21"/>
          <w:szCs w:val="21"/>
          <w:highlight w:val="none"/>
        </w:rPr>
      </w:pPr>
    </w:p>
    <w:p>
      <w:pPr>
        <w:pStyle w:val="70"/>
        <w:spacing w:line="400" w:lineRule="exact"/>
        <w:ind w:firstLine="560"/>
        <w:jc w:val="center"/>
        <w:rPr>
          <w:color w:val="auto"/>
          <w:sz w:val="21"/>
          <w:szCs w:val="21"/>
          <w:highlight w:val="none"/>
        </w:rPr>
      </w:pPr>
      <w:r>
        <w:rPr>
          <w:rFonts w:hint="eastAsia"/>
          <w:color w:val="auto"/>
          <w:sz w:val="21"/>
          <w:szCs w:val="21"/>
          <w:highlight w:val="none"/>
        </w:rPr>
        <w:t xml:space="preserve">        报价人</w:t>
      </w:r>
      <w:r>
        <w:rPr>
          <w:color w:val="auto"/>
          <w:sz w:val="21"/>
          <w:szCs w:val="21"/>
          <w:highlight w:val="none"/>
        </w:rPr>
        <w:t>（全称并加盖单位公章）</w:t>
      </w:r>
      <w:r>
        <w:rPr>
          <w:rFonts w:hint="eastAsia"/>
          <w:color w:val="auto"/>
          <w:sz w:val="21"/>
          <w:szCs w:val="21"/>
          <w:highlight w:val="none"/>
        </w:rPr>
        <w:t>：</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p>
    <w:p>
      <w:pPr>
        <w:spacing w:line="400" w:lineRule="exact"/>
        <w:ind w:firstLine="4357" w:firstLineChars="2075"/>
        <w:rPr>
          <w:rFonts w:ascii="宋体" w:hAnsi="宋体"/>
          <w:color w:val="auto"/>
          <w:szCs w:val="21"/>
          <w:highlight w:val="none"/>
        </w:rPr>
      </w:pPr>
      <w:r>
        <w:rPr>
          <w:rFonts w:hint="eastAsia" w:ascii="宋体" w:hAnsi="宋体"/>
          <w:color w:val="auto"/>
          <w:szCs w:val="21"/>
          <w:highlight w:val="none"/>
        </w:rPr>
        <w:t>年   月   日</w:t>
      </w:r>
    </w:p>
    <w:p>
      <w:pPr>
        <w:spacing w:line="400" w:lineRule="exact"/>
        <w:jc w:val="center"/>
        <w:rPr>
          <w:rFonts w:ascii="宋体" w:hAnsi="宋体"/>
          <w:color w:val="auto"/>
          <w:szCs w:val="21"/>
          <w:highlight w:val="none"/>
        </w:rPr>
      </w:pPr>
    </w:p>
    <w:p>
      <w:pPr>
        <w:spacing w:line="400" w:lineRule="exact"/>
        <w:jc w:val="center"/>
        <w:rPr>
          <w:rFonts w:ascii="宋体" w:hAnsi="宋体"/>
          <w:color w:val="auto"/>
          <w:szCs w:val="21"/>
          <w:highlight w:val="none"/>
        </w:rPr>
      </w:pPr>
    </w:p>
    <w:p>
      <w:pPr>
        <w:spacing w:line="400" w:lineRule="exact"/>
        <w:jc w:val="center"/>
        <w:rPr>
          <w:rFonts w:ascii="宋体" w:hAnsi="宋体"/>
          <w:color w:val="auto"/>
          <w:szCs w:val="21"/>
          <w:highlight w:val="none"/>
        </w:rPr>
      </w:pPr>
    </w:p>
    <w:p>
      <w:pPr>
        <w:spacing w:line="400" w:lineRule="exact"/>
        <w:jc w:val="center"/>
        <w:rPr>
          <w:rFonts w:ascii="宋体" w:hAnsi="宋体"/>
          <w:color w:val="auto"/>
          <w:szCs w:val="21"/>
          <w:highlight w:val="none"/>
        </w:rPr>
      </w:pPr>
    </w:p>
    <w:p>
      <w:pPr>
        <w:spacing w:line="400" w:lineRule="exact"/>
        <w:jc w:val="center"/>
        <w:rPr>
          <w:rFonts w:ascii="宋体" w:hAnsi="宋体"/>
          <w:color w:val="auto"/>
          <w:szCs w:val="21"/>
          <w:highlight w:val="none"/>
        </w:rPr>
      </w:pPr>
    </w:p>
    <w:p>
      <w:pPr>
        <w:spacing w:line="400" w:lineRule="exact"/>
        <w:jc w:val="center"/>
        <w:rPr>
          <w:rFonts w:ascii="宋体" w:hAnsi="宋体"/>
          <w:color w:val="auto"/>
          <w:szCs w:val="21"/>
          <w:highlight w:val="none"/>
        </w:rPr>
      </w:pPr>
    </w:p>
    <w:p>
      <w:pPr>
        <w:spacing w:line="400" w:lineRule="exact"/>
        <w:jc w:val="center"/>
        <w:rPr>
          <w:rFonts w:ascii="宋体" w:hAnsi="宋体"/>
          <w:color w:val="auto"/>
          <w:szCs w:val="21"/>
          <w:highlight w:val="none"/>
        </w:rPr>
      </w:pPr>
    </w:p>
    <w:p>
      <w:pPr>
        <w:spacing w:line="400" w:lineRule="exact"/>
        <w:jc w:val="center"/>
        <w:rPr>
          <w:rFonts w:ascii="宋体" w:hAnsi="宋体"/>
          <w:color w:val="auto"/>
          <w:szCs w:val="21"/>
          <w:highlight w:val="none"/>
        </w:rPr>
      </w:pPr>
    </w:p>
    <w:p>
      <w:pPr>
        <w:spacing w:line="400" w:lineRule="exact"/>
        <w:jc w:val="center"/>
        <w:rPr>
          <w:rFonts w:ascii="宋体" w:hAnsi="宋体"/>
          <w:color w:val="auto"/>
          <w:szCs w:val="21"/>
          <w:highlight w:val="none"/>
        </w:rPr>
      </w:pPr>
    </w:p>
    <w:p>
      <w:pPr>
        <w:spacing w:line="400" w:lineRule="exact"/>
        <w:jc w:val="center"/>
        <w:rPr>
          <w:rFonts w:ascii="宋体" w:hAnsi="宋体"/>
          <w:color w:val="auto"/>
          <w:szCs w:val="21"/>
          <w:highlight w:val="none"/>
        </w:rPr>
      </w:pPr>
    </w:p>
    <w:p>
      <w:pPr>
        <w:spacing w:line="400" w:lineRule="exact"/>
        <w:jc w:val="center"/>
        <w:rPr>
          <w:rFonts w:ascii="宋体" w:hAnsi="宋体"/>
          <w:color w:val="auto"/>
          <w:szCs w:val="21"/>
          <w:highlight w:val="none"/>
        </w:rPr>
      </w:pPr>
    </w:p>
    <w:p>
      <w:pPr>
        <w:spacing w:line="400" w:lineRule="exact"/>
        <w:jc w:val="center"/>
        <w:rPr>
          <w:rFonts w:ascii="宋体" w:hAnsi="宋体"/>
          <w:color w:val="auto"/>
          <w:szCs w:val="21"/>
          <w:highlight w:val="none"/>
        </w:rPr>
      </w:pPr>
    </w:p>
    <w:p>
      <w:pPr>
        <w:spacing w:line="400" w:lineRule="exact"/>
        <w:jc w:val="center"/>
        <w:rPr>
          <w:rFonts w:ascii="宋体" w:hAnsi="宋体"/>
          <w:color w:val="auto"/>
          <w:szCs w:val="21"/>
          <w:highlight w:val="none"/>
        </w:rPr>
      </w:pPr>
    </w:p>
    <w:p>
      <w:pPr>
        <w:spacing w:line="400" w:lineRule="exact"/>
        <w:jc w:val="center"/>
        <w:rPr>
          <w:rFonts w:ascii="宋体" w:hAnsi="宋体"/>
          <w:color w:val="auto"/>
          <w:szCs w:val="21"/>
          <w:highlight w:val="none"/>
        </w:rPr>
      </w:pPr>
    </w:p>
    <w:p>
      <w:pPr>
        <w:spacing w:line="400" w:lineRule="exact"/>
        <w:jc w:val="center"/>
        <w:rPr>
          <w:rFonts w:ascii="宋体" w:hAnsi="宋体"/>
          <w:color w:val="auto"/>
          <w:szCs w:val="21"/>
          <w:highlight w:val="none"/>
        </w:rPr>
      </w:pPr>
    </w:p>
    <w:p>
      <w:pPr>
        <w:spacing w:line="400" w:lineRule="exact"/>
        <w:jc w:val="center"/>
        <w:rPr>
          <w:rFonts w:ascii="宋体" w:hAnsi="宋体"/>
          <w:color w:val="auto"/>
          <w:szCs w:val="21"/>
          <w:highlight w:val="none"/>
        </w:rPr>
      </w:pPr>
    </w:p>
    <w:p>
      <w:pPr>
        <w:spacing w:line="400" w:lineRule="exact"/>
        <w:jc w:val="center"/>
        <w:rPr>
          <w:rFonts w:ascii="宋体" w:hAnsi="宋体"/>
          <w:color w:val="auto"/>
          <w:szCs w:val="21"/>
          <w:highlight w:val="none"/>
        </w:rPr>
      </w:pPr>
    </w:p>
    <w:p>
      <w:pPr>
        <w:spacing w:line="400" w:lineRule="exact"/>
        <w:jc w:val="center"/>
        <w:rPr>
          <w:rFonts w:ascii="宋体" w:hAnsi="宋体"/>
          <w:color w:val="auto"/>
          <w:szCs w:val="21"/>
          <w:highlight w:val="none"/>
        </w:rPr>
      </w:pPr>
    </w:p>
    <w:p>
      <w:pPr>
        <w:spacing w:line="400" w:lineRule="exact"/>
        <w:jc w:val="center"/>
        <w:rPr>
          <w:rFonts w:ascii="宋体" w:hAnsi="宋体"/>
          <w:color w:val="auto"/>
          <w:szCs w:val="21"/>
          <w:highlight w:val="none"/>
        </w:rPr>
      </w:pPr>
    </w:p>
    <w:p>
      <w:pPr>
        <w:spacing w:line="400" w:lineRule="exact"/>
        <w:jc w:val="center"/>
        <w:rPr>
          <w:rFonts w:ascii="宋体" w:hAnsi="宋体"/>
          <w:color w:val="auto"/>
          <w:szCs w:val="21"/>
          <w:highlight w:val="none"/>
        </w:rPr>
      </w:pPr>
    </w:p>
    <w:p>
      <w:pPr>
        <w:widowControl/>
        <w:jc w:val="left"/>
        <w:rPr>
          <w:rFonts w:ascii="宋体" w:hAnsi="宋体"/>
          <w:color w:val="auto"/>
          <w:szCs w:val="21"/>
          <w:highlight w:val="none"/>
        </w:rPr>
      </w:pPr>
      <w:r>
        <w:rPr>
          <w:rFonts w:ascii="宋体" w:hAnsi="宋体"/>
          <w:color w:val="auto"/>
          <w:szCs w:val="21"/>
          <w:highlight w:val="none"/>
        </w:rPr>
        <w:br w:type="page"/>
      </w:r>
    </w:p>
    <w:p>
      <w:pPr>
        <w:widowControl/>
        <w:jc w:val="left"/>
        <w:rPr>
          <w:rFonts w:ascii="黑体" w:hAnsi="Arial" w:eastAsia="黑体"/>
          <w:b/>
          <w:color w:val="auto"/>
          <w:sz w:val="24"/>
          <w:highlight w:val="none"/>
        </w:rPr>
      </w:pPr>
    </w:p>
    <w:p>
      <w:pPr>
        <w:jc w:val="center"/>
        <w:outlineLvl w:val="0"/>
        <w:rPr>
          <w:rFonts w:ascii="宋体" w:hAnsi="宋体"/>
          <w:b/>
          <w:color w:val="auto"/>
          <w:sz w:val="28"/>
          <w:szCs w:val="28"/>
          <w:highlight w:val="none"/>
        </w:rPr>
      </w:pPr>
      <w:bookmarkStart w:id="139" w:name="_Toc11080392"/>
      <w:bookmarkStart w:id="140" w:name="_Toc29665"/>
      <w:r>
        <w:rPr>
          <w:rFonts w:hint="eastAsia" w:ascii="宋体" w:hAnsi="宋体"/>
          <w:b/>
          <w:color w:val="auto"/>
          <w:sz w:val="28"/>
          <w:szCs w:val="28"/>
          <w:highlight w:val="none"/>
          <w:lang w:eastAsia="zh-CN"/>
        </w:rPr>
        <w:t>十</w:t>
      </w:r>
      <w:r>
        <w:rPr>
          <w:rFonts w:hint="eastAsia" w:ascii="宋体" w:hAnsi="宋体"/>
          <w:b/>
          <w:color w:val="auto"/>
          <w:sz w:val="28"/>
          <w:szCs w:val="28"/>
          <w:highlight w:val="none"/>
        </w:rPr>
        <w:t>、质 疑 函</w:t>
      </w:r>
      <w:bookmarkEnd w:id="139"/>
      <w:bookmarkEnd w:id="140"/>
    </w:p>
    <w:p>
      <w:pPr>
        <w:autoSpaceDE w:val="0"/>
        <w:autoSpaceDN w:val="0"/>
        <w:adjustRightInd w:val="0"/>
        <w:spacing w:line="460" w:lineRule="exact"/>
        <w:rPr>
          <w:rFonts w:ascii="宋体" w:hAnsi="宋体"/>
          <w:color w:val="auto"/>
          <w:w w:val="90"/>
          <w:szCs w:val="21"/>
          <w:highlight w:val="none"/>
        </w:rPr>
      </w:pPr>
      <w:r>
        <w:rPr>
          <w:rFonts w:hint="eastAsia" w:ascii="Arial" w:hAnsi="Arial"/>
          <w:color w:val="auto"/>
          <w:szCs w:val="21"/>
          <w:highlight w:val="none"/>
          <w:lang w:eastAsia="zh-CN"/>
        </w:rPr>
        <w:t>泉州市晋江生态环境局</w:t>
      </w:r>
      <w:r>
        <w:rPr>
          <w:rFonts w:hint="eastAsia" w:ascii="宋体" w:hAnsi="宋体"/>
          <w:color w:val="auto"/>
          <w:w w:val="90"/>
          <w:szCs w:val="21"/>
          <w:highlight w:val="none"/>
        </w:rPr>
        <w:t>：</w:t>
      </w:r>
    </w:p>
    <w:p>
      <w:pPr>
        <w:rPr>
          <w:rFonts w:ascii="宋体" w:hAnsi="宋体"/>
          <w:color w:val="auto"/>
          <w:szCs w:val="21"/>
          <w:highlight w:val="none"/>
        </w:rPr>
      </w:pPr>
    </w:p>
    <w:p>
      <w:pPr>
        <w:ind w:firstLine="420" w:firstLineChars="200"/>
        <w:rPr>
          <w:rFonts w:ascii="宋体" w:hAnsi="宋体"/>
          <w:color w:val="auto"/>
          <w:szCs w:val="21"/>
          <w:highlight w:val="none"/>
        </w:rPr>
      </w:pPr>
      <w:r>
        <w:rPr>
          <w:rFonts w:hint="eastAsia" w:ascii="宋体" w:hAnsi="宋体"/>
          <w:color w:val="auto"/>
          <w:szCs w:val="21"/>
          <w:highlight w:val="none"/>
        </w:rPr>
        <w:t>我公司（购买/参加）贵方在年月日（发布/组织）的</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（采购编号）的（</w:t>
      </w:r>
      <w:r>
        <w:rPr>
          <w:rFonts w:hint="eastAsia" w:ascii="宋体" w:hAnsi="宋体"/>
          <w:color w:val="auto"/>
          <w:szCs w:val="21"/>
          <w:highlight w:val="none"/>
          <w:lang w:eastAsia="zh-CN"/>
        </w:rPr>
        <w:t>询价</w:t>
      </w:r>
      <w:r>
        <w:rPr>
          <w:rFonts w:hint="eastAsia" w:ascii="宋体" w:hAnsi="宋体"/>
          <w:color w:val="auto"/>
          <w:szCs w:val="21"/>
          <w:highlight w:val="none"/>
        </w:rPr>
        <w:t>文件/报价），现提出如下质疑：</w:t>
      </w:r>
    </w:p>
    <w:p>
      <w:pPr>
        <w:rPr>
          <w:rFonts w:ascii="宋体" w:hAnsi="宋体"/>
          <w:color w:val="auto"/>
          <w:szCs w:val="21"/>
          <w:highlight w:val="none"/>
        </w:rPr>
      </w:pPr>
      <w:r>
        <w:rPr>
          <w:rFonts w:hint="eastAsia" w:ascii="宋体" w:hAnsi="宋体"/>
          <w:color w:val="auto"/>
          <w:szCs w:val="21"/>
          <w:highlight w:val="none"/>
        </w:rPr>
        <w:t>一、质疑内容：</w:t>
      </w: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二、事实依据和理由：</w:t>
      </w: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三、提供相关证据：</w:t>
      </w: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报价供应商（盖公章）：</w:t>
      </w:r>
    </w:p>
    <w:p>
      <w:pPr>
        <w:rPr>
          <w:rFonts w:ascii="宋体" w:hAnsi="宋体"/>
          <w:color w:val="auto"/>
          <w:szCs w:val="21"/>
          <w:highlight w:val="none"/>
        </w:rPr>
      </w:pPr>
      <w:r>
        <w:rPr>
          <w:rFonts w:hint="eastAsia" w:ascii="宋体" w:hAnsi="宋体"/>
          <w:color w:val="auto"/>
          <w:szCs w:val="21"/>
          <w:highlight w:val="none"/>
        </w:rPr>
        <w:t>单位负责人（签字并盖章）：</w:t>
      </w:r>
    </w:p>
    <w:p>
      <w:pPr>
        <w:rPr>
          <w:rFonts w:ascii="宋体" w:hAnsi="宋体"/>
          <w:color w:val="auto"/>
          <w:szCs w:val="21"/>
          <w:highlight w:val="none"/>
        </w:rPr>
      </w:pPr>
      <w:r>
        <w:rPr>
          <w:rFonts w:hint="eastAsia" w:ascii="宋体" w:hAnsi="宋体"/>
          <w:color w:val="auto"/>
          <w:szCs w:val="21"/>
          <w:highlight w:val="none"/>
        </w:rPr>
        <w:t>地        址：</w:t>
      </w:r>
    </w:p>
    <w:p>
      <w:pPr>
        <w:rPr>
          <w:rFonts w:ascii="宋体" w:hAnsi="宋体"/>
          <w:color w:val="auto"/>
          <w:szCs w:val="21"/>
          <w:highlight w:val="none"/>
        </w:rPr>
      </w:pPr>
      <w:r>
        <w:rPr>
          <w:rFonts w:hint="eastAsia" w:ascii="宋体" w:hAnsi="宋体"/>
          <w:color w:val="auto"/>
          <w:szCs w:val="21"/>
          <w:highlight w:val="none"/>
        </w:rPr>
        <w:t>邮        编：</w:t>
      </w:r>
    </w:p>
    <w:p>
      <w:pPr>
        <w:rPr>
          <w:rFonts w:ascii="宋体" w:hAnsi="宋体"/>
          <w:color w:val="auto"/>
          <w:szCs w:val="21"/>
          <w:highlight w:val="none"/>
        </w:rPr>
      </w:pPr>
      <w:r>
        <w:rPr>
          <w:rFonts w:hint="eastAsia" w:ascii="宋体" w:hAnsi="宋体"/>
          <w:color w:val="auto"/>
          <w:szCs w:val="21"/>
          <w:highlight w:val="none"/>
        </w:rPr>
        <w:t>电 话/ 传 真：</w:t>
      </w:r>
    </w:p>
    <w:p>
      <w:pPr>
        <w:rPr>
          <w:rFonts w:ascii="宋体" w:hAnsi="宋体"/>
          <w:color w:val="auto"/>
          <w:szCs w:val="21"/>
          <w:highlight w:val="none"/>
        </w:rPr>
      </w:pPr>
      <w:r>
        <w:rPr>
          <w:rFonts w:hint="eastAsia" w:ascii="宋体" w:hAnsi="宋体"/>
          <w:color w:val="auto"/>
          <w:szCs w:val="21"/>
          <w:highlight w:val="none"/>
        </w:rPr>
        <w:t>日        期：年月日</w:t>
      </w:r>
    </w:p>
    <w:p>
      <w:pPr>
        <w:rPr>
          <w:rFonts w:ascii="宋体" w:hAnsi="宋体"/>
          <w:color w:val="auto"/>
          <w:szCs w:val="21"/>
          <w:highlight w:val="none"/>
        </w:rPr>
      </w:pPr>
      <w:r>
        <w:rPr>
          <w:rFonts w:hint="eastAsia" w:ascii="宋体" w:hAnsi="宋体"/>
          <w:color w:val="auto"/>
          <w:szCs w:val="21"/>
          <w:highlight w:val="none"/>
        </w:rPr>
        <w:t>授权代表（签字）：</w:t>
      </w:r>
    </w:p>
    <w:p>
      <w:pPr>
        <w:rPr>
          <w:rFonts w:ascii="宋体" w:hAnsi="宋体"/>
          <w:color w:val="auto"/>
          <w:szCs w:val="21"/>
          <w:highlight w:val="none"/>
          <w:u w:val="single"/>
        </w:rPr>
      </w:pPr>
      <w:r>
        <w:rPr>
          <w:rFonts w:hint="eastAsia" w:ascii="宋体" w:hAnsi="宋体"/>
          <w:color w:val="auto"/>
          <w:szCs w:val="21"/>
          <w:highlight w:val="none"/>
        </w:rPr>
        <w:t>联系电话：</w:t>
      </w: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注：质疑供应商须按以上格式和以下规定进行质疑，否则不予接受。</w:t>
      </w:r>
    </w:p>
    <w:p>
      <w:pPr>
        <w:rPr>
          <w:rFonts w:ascii="宋体" w:hAnsi="宋体"/>
          <w:color w:val="auto"/>
          <w:szCs w:val="21"/>
          <w:highlight w:val="none"/>
          <w:u w:val="single"/>
        </w:rPr>
      </w:pPr>
      <w:r>
        <w:rPr>
          <w:rFonts w:hint="eastAsia" w:ascii="宋体" w:hAnsi="宋体"/>
          <w:color w:val="auto"/>
          <w:szCs w:val="21"/>
          <w:highlight w:val="none"/>
          <w:u w:val="single"/>
        </w:rPr>
        <w:t>1、按该表格填写，一式两份，并将该函和相关证据盖公章在规定的时间内分别送达采购人和代理机构。</w:t>
      </w:r>
    </w:p>
    <w:p>
      <w:pPr>
        <w:rPr>
          <w:rFonts w:ascii="宋体" w:hAnsi="宋体"/>
          <w:color w:val="auto"/>
          <w:szCs w:val="21"/>
          <w:highlight w:val="none"/>
          <w:u w:val="single"/>
        </w:rPr>
      </w:pPr>
      <w:r>
        <w:rPr>
          <w:rFonts w:hint="eastAsia" w:ascii="宋体" w:hAnsi="宋体"/>
          <w:color w:val="auto"/>
          <w:szCs w:val="21"/>
          <w:highlight w:val="none"/>
          <w:u w:val="single"/>
        </w:rPr>
        <w:t>2、非单位负责人送达时，须提供单位负责人授权书和单位负责人及授权代表的身份证复印件盖公章。</w:t>
      </w:r>
    </w:p>
    <w:p>
      <w:pPr>
        <w:rPr>
          <w:rFonts w:ascii="宋体" w:hAnsi="宋体"/>
          <w:color w:val="auto"/>
          <w:szCs w:val="21"/>
          <w:highlight w:val="none"/>
          <w:u w:val="single"/>
        </w:rPr>
      </w:pPr>
      <w:r>
        <w:rPr>
          <w:rFonts w:hint="eastAsia" w:ascii="宋体" w:hAnsi="宋体"/>
          <w:color w:val="auto"/>
          <w:szCs w:val="21"/>
          <w:highlight w:val="none"/>
          <w:u w:val="single"/>
        </w:rPr>
        <w:t>3、提供质疑供应商合格有效的《营业执照》（涉及本供应商资质的需同时附资质证书）复印件，和本质疑供应商为授权代表缴交的近3个月社保缴费证明材料。均须加盖公章。</w:t>
      </w:r>
    </w:p>
    <w:p>
      <w:pPr>
        <w:rPr>
          <w:rFonts w:ascii="宋体" w:hAnsi="宋体"/>
          <w:color w:val="auto"/>
          <w:szCs w:val="21"/>
          <w:highlight w:val="none"/>
          <w:u w:val="single"/>
        </w:rPr>
      </w:pPr>
      <w:r>
        <w:rPr>
          <w:rFonts w:hint="eastAsia" w:ascii="宋体" w:hAnsi="宋体"/>
          <w:color w:val="auto"/>
          <w:szCs w:val="21"/>
          <w:highlight w:val="none"/>
          <w:u w:val="single"/>
        </w:rPr>
        <w:t>4、质疑供应商应当在法定质疑期内一次性提出针对同一采购程序环节的质疑；否则第二次提出的质疑将不予接受。</w:t>
      </w:r>
    </w:p>
    <w:p>
      <w:pPr>
        <w:rPr>
          <w:rFonts w:ascii="宋体" w:hAnsi="宋体"/>
          <w:color w:val="auto"/>
          <w:szCs w:val="21"/>
          <w:highlight w:val="none"/>
          <w:u w:val="single"/>
        </w:rPr>
      </w:pPr>
    </w:p>
    <w:p>
      <w:pPr>
        <w:autoSpaceDE w:val="0"/>
        <w:autoSpaceDN w:val="0"/>
        <w:adjustRightInd w:val="0"/>
        <w:spacing w:line="44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pStyle w:val="3"/>
        <w:spacing w:before="120" w:after="120" w:line="400" w:lineRule="exact"/>
        <w:jc w:val="center"/>
        <w:rPr>
          <w:rFonts w:hint="eastAsia" w:ascii="宋体" w:hAnsi="宋体"/>
          <w:color w:val="auto"/>
          <w:szCs w:val="21"/>
        </w:rPr>
      </w:pPr>
      <w:bookmarkStart w:id="141" w:name="_Toc168898361"/>
      <w:bookmarkStart w:id="142" w:name="_Toc214014284"/>
      <w:bookmarkStart w:id="143" w:name="_Toc145132123"/>
      <w:bookmarkStart w:id="144" w:name="_Toc32340"/>
      <w:bookmarkStart w:id="145" w:name="_Toc134733561"/>
      <w:bookmarkStart w:id="146" w:name="_Toc140853949"/>
      <w:bookmarkStart w:id="147" w:name="_Toc159156989"/>
      <w:bookmarkStart w:id="148" w:name="_Toc145590251"/>
      <w:bookmarkStart w:id="149" w:name="_Toc167587339"/>
      <w:bookmarkStart w:id="150" w:name="_Toc167110556"/>
      <w:r>
        <w:rPr>
          <w:rFonts w:hint="eastAsia"/>
          <w:color w:val="auto"/>
          <w:highlight w:val="none"/>
        </w:rPr>
        <w:t xml:space="preserve">第五部分 </w:t>
      </w:r>
      <w:r>
        <w:rPr>
          <w:color w:val="auto"/>
          <w:highlight w:val="none"/>
        </w:rPr>
        <w:t xml:space="preserve"> </w:t>
      </w:r>
      <w:r>
        <w:rPr>
          <w:rFonts w:hint="eastAsia"/>
          <w:color w:val="auto"/>
          <w:highlight w:val="none"/>
        </w:rPr>
        <w:t>采购合同</w:t>
      </w:r>
      <w:r>
        <w:rPr>
          <w:rFonts w:hint="eastAsia"/>
          <w:color w:val="auto"/>
          <w:highlight w:val="none"/>
          <w:lang w:eastAsia="zh-CN"/>
        </w:rPr>
        <w:t>（</w:t>
      </w:r>
      <w:r>
        <w:rPr>
          <w:rFonts w:hint="eastAsia"/>
          <w:color w:val="auto"/>
          <w:highlight w:val="none"/>
        </w:rPr>
        <w:t>供参考</w:t>
      </w:r>
      <w:r>
        <w:rPr>
          <w:rFonts w:hint="eastAsia"/>
          <w:color w:val="auto"/>
          <w:highlight w:val="none"/>
          <w:lang w:eastAsia="zh-CN"/>
        </w:rPr>
        <w:t>）</w:t>
      </w:r>
      <w:bookmarkEnd w:id="141"/>
      <w:bookmarkEnd w:id="142"/>
      <w:bookmarkEnd w:id="143"/>
      <w:bookmarkEnd w:id="144"/>
      <w:bookmarkEnd w:id="145"/>
      <w:bookmarkEnd w:id="146"/>
      <w:bookmarkEnd w:id="147"/>
      <w:bookmarkEnd w:id="148"/>
      <w:bookmarkEnd w:id="149"/>
      <w:bookmarkEnd w:id="150"/>
      <w:bookmarkStart w:id="151" w:name="_GoBack"/>
      <w:bookmarkEnd w:id="151"/>
    </w:p>
    <w:p>
      <w:pPr>
        <w:widowControl/>
        <w:shd w:val="clear" w:color="auto" w:fill="FFFFFF"/>
        <w:spacing w:line="360" w:lineRule="exact"/>
        <w:ind w:firstLine="420" w:firstLineChars="200"/>
        <w:jc w:val="left"/>
        <w:rPr>
          <w:rFonts w:ascii="宋体" w:hAnsi="宋体" w:cs="宋体"/>
          <w:color w:val="auto"/>
          <w:kern w:val="0"/>
          <w:szCs w:val="21"/>
        </w:rPr>
      </w:pPr>
      <w:r>
        <w:rPr>
          <w:rFonts w:ascii="宋体" w:hAnsi="宋体" w:cs="宋体"/>
          <w:color w:val="auto"/>
          <w:kern w:val="0"/>
          <w:szCs w:val="21"/>
        </w:rPr>
        <w:t>甲方：</w:t>
      </w:r>
      <w:r>
        <w:rPr>
          <w:rFonts w:ascii="宋体" w:hAnsi="宋体" w:cs="宋体"/>
          <w:color w:val="auto"/>
          <w:kern w:val="0"/>
          <w:szCs w:val="21"/>
          <w:u w:val="single"/>
        </w:rPr>
        <w:t>（采购人全称）</w:t>
      </w:r>
    </w:p>
    <w:p>
      <w:pPr>
        <w:widowControl/>
        <w:shd w:val="clear" w:color="auto" w:fill="FFFFFF"/>
        <w:spacing w:line="360" w:lineRule="exact"/>
        <w:ind w:firstLine="420" w:firstLineChars="200"/>
        <w:jc w:val="left"/>
        <w:rPr>
          <w:rFonts w:ascii="宋体" w:hAnsi="宋体" w:cs="宋体"/>
          <w:color w:val="auto"/>
          <w:kern w:val="0"/>
          <w:szCs w:val="21"/>
        </w:rPr>
      </w:pPr>
      <w:r>
        <w:rPr>
          <w:rFonts w:ascii="宋体" w:hAnsi="宋体" w:cs="宋体"/>
          <w:color w:val="auto"/>
          <w:kern w:val="0"/>
          <w:szCs w:val="21"/>
        </w:rPr>
        <w:t>乙方：</w:t>
      </w:r>
      <w:r>
        <w:rPr>
          <w:rFonts w:ascii="宋体" w:hAnsi="宋体" w:cs="宋体"/>
          <w:color w:val="auto"/>
          <w:kern w:val="0"/>
          <w:szCs w:val="21"/>
          <w:u w:val="single"/>
        </w:rPr>
        <w:t>（成交供应商全称）</w:t>
      </w:r>
    </w:p>
    <w:p>
      <w:pPr>
        <w:widowControl/>
        <w:shd w:val="clear" w:color="auto" w:fill="FFFFFF"/>
        <w:spacing w:line="360" w:lineRule="exact"/>
        <w:ind w:firstLine="420" w:firstLineChars="200"/>
        <w:jc w:val="left"/>
        <w:rPr>
          <w:rFonts w:ascii="宋体" w:hAnsi="宋体" w:cs="宋体"/>
          <w:color w:val="auto"/>
          <w:kern w:val="0"/>
          <w:szCs w:val="21"/>
        </w:rPr>
      </w:pPr>
      <w:r>
        <w:rPr>
          <w:rFonts w:ascii="宋体" w:hAnsi="宋体" w:cs="宋体"/>
          <w:color w:val="auto"/>
          <w:kern w:val="0"/>
          <w:szCs w:val="21"/>
        </w:rPr>
        <w:t> </w:t>
      </w:r>
    </w:p>
    <w:p>
      <w:pPr>
        <w:widowControl/>
        <w:shd w:val="clear" w:color="auto" w:fill="FFFFFF"/>
        <w:spacing w:line="360" w:lineRule="exact"/>
        <w:ind w:firstLine="420" w:firstLineChars="200"/>
        <w:jc w:val="left"/>
        <w:rPr>
          <w:rFonts w:ascii="宋体" w:hAnsi="宋体" w:cs="宋体"/>
          <w:color w:val="auto"/>
          <w:kern w:val="0"/>
          <w:szCs w:val="21"/>
        </w:rPr>
      </w:pPr>
      <w:r>
        <w:rPr>
          <w:rFonts w:ascii="宋体" w:hAnsi="宋体" w:cs="宋体"/>
          <w:color w:val="auto"/>
          <w:kern w:val="0"/>
          <w:szCs w:val="21"/>
        </w:rPr>
        <w:t>根据</w:t>
      </w:r>
      <w:r>
        <w:rPr>
          <w:rFonts w:ascii="宋体" w:hAnsi="宋体" w:cs="宋体"/>
          <w:color w:val="auto"/>
          <w:kern w:val="0"/>
          <w:szCs w:val="21"/>
          <w:u w:val="single"/>
        </w:rPr>
        <w:t>（填写“项目名称”）</w:t>
      </w:r>
      <w:r>
        <w:rPr>
          <w:rFonts w:ascii="宋体" w:hAnsi="宋体" w:cs="宋体"/>
          <w:color w:val="auto"/>
          <w:kern w:val="0"/>
          <w:szCs w:val="21"/>
        </w:rPr>
        <w:t>项目（以下简称：“本项目”）的招标结果，乙方为成交供应商。现经甲乙双方友好协商，就以下事项达成一致并签订本合同：</w:t>
      </w:r>
    </w:p>
    <w:p>
      <w:pPr>
        <w:widowControl/>
        <w:shd w:val="clear" w:color="auto" w:fill="FFFFFF"/>
        <w:spacing w:line="360" w:lineRule="exact"/>
        <w:ind w:firstLine="420" w:firstLineChars="200"/>
        <w:jc w:val="left"/>
        <w:rPr>
          <w:rFonts w:ascii="宋体" w:hAnsi="宋体" w:cs="宋体"/>
          <w:color w:val="auto"/>
          <w:kern w:val="0"/>
          <w:szCs w:val="21"/>
        </w:rPr>
      </w:pPr>
      <w:r>
        <w:rPr>
          <w:rFonts w:ascii="宋体" w:hAnsi="宋体" w:cs="宋体"/>
          <w:color w:val="auto"/>
          <w:kern w:val="0"/>
          <w:szCs w:val="21"/>
        </w:rPr>
        <w:t>1、下列合同文件是构成本合同不可分割的部分：</w:t>
      </w:r>
    </w:p>
    <w:p>
      <w:pPr>
        <w:widowControl/>
        <w:shd w:val="clear" w:color="auto" w:fill="FFFFFF"/>
        <w:spacing w:line="360" w:lineRule="exact"/>
        <w:ind w:firstLine="420" w:firstLineChars="200"/>
        <w:jc w:val="left"/>
        <w:rPr>
          <w:rFonts w:ascii="宋体" w:hAnsi="宋体" w:cs="宋体"/>
          <w:color w:val="auto"/>
          <w:kern w:val="0"/>
          <w:szCs w:val="21"/>
        </w:rPr>
      </w:pPr>
      <w:r>
        <w:rPr>
          <w:rFonts w:ascii="宋体" w:hAnsi="宋体" w:cs="宋体"/>
          <w:color w:val="auto"/>
          <w:kern w:val="0"/>
          <w:szCs w:val="21"/>
        </w:rPr>
        <w:t>1.1合同条款；</w:t>
      </w:r>
    </w:p>
    <w:p>
      <w:pPr>
        <w:widowControl/>
        <w:shd w:val="clear" w:color="auto" w:fill="FFFFFF"/>
        <w:spacing w:line="360" w:lineRule="exact"/>
        <w:ind w:firstLine="420" w:firstLineChars="200"/>
        <w:jc w:val="left"/>
        <w:rPr>
          <w:rFonts w:ascii="宋体" w:hAnsi="宋体" w:cs="宋体"/>
          <w:color w:val="auto"/>
          <w:kern w:val="0"/>
          <w:szCs w:val="21"/>
        </w:rPr>
      </w:pPr>
      <w:r>
        <w:rPr>
          <w:rFonts w:ascii="宋体" w:hAnsi="宋体" w:cs="宋体"/>
          <w:color w:val="auto"/>
          <w:kern w:val="0"/>
          <w:szCs w:val="21"/>
        </w:rPr>
        <w:t>1.2谈判文件、乙方的谈判响应文件；</w:t>
      </w:r>
    </w:p>
    <w:p>
      <w:pPr>
        <w:widowControl/>
        <w:shd w:val="clear" w:color="auto" w:fill="FFFFFF"/>
        <w:spacing w:line="360" w:lineRule="exact"/>
        <w:ind w:firstLine="420" w:firstLineChars="200"/>
        <w:jc w:val="left"/>
        <w:rPr>
          <w:rFonts w:ascii="宋体" w:hAnsi="宋体" w:cs="宋体"/>
          <w:color w:val="auto"/>
          <w:kern w:val="0"/>
          <w:szCs w:val="21"/>
        </w:rPr>
      </w:pPr>
      <w:r>
        <w:rPr>
          <w:rFonts w:ascii="宋体" w:hAnsi="宋体" w:cs="宋体"/>
          <w:color w:val="auto"/>
          <w:kern w:val="0"/>
          <w:szCs w:val="21"/>
        </w:rPr>
        <w:t>1.3其他文件或材料：□无。□</w:t>
      </w:r>
      <w:r>
        <w:rPr>
          <w:rFonts w:ascii="宋体" w:hAnsi="宋体" w:cs="宋体"/>
          <w:color w:val="auto"/>
          <w:kern w:val="0"/>
          <w:szCs w:val="21"/>
          <w:u w:val="single"/>
        </w:rPr>
        <w:t>（按照实际情况编制填写需要增加的内容）</w:t>
      </w:r>
      <w:r>
        <w:rPr>
          <w:rFonts w:ascii="宋体" w:hAnsi="宋体" w:cs="宋体"/>
          <w:color w:val="auto"/>
          <w:kern w:val="0"/>
          <w:szCs w:val="21"/>
        </w:rPr>
        <w:t>。</w:t>
      </w:r>
    </w:p>
    <w:p>
      <w:pPr>
        <w:widowControl/>
        <w:shd w:val="clear" w:color="auto" w:fill="FFFFFF"/>
        <w:spacing w:line="360" w:lineRule="exact"/>
        <w:ind w:firstLine="420" w:firstLineChars="200"/>
        <w:jc w:val="left"/>
        <w:rPr>
          <w:rFonts w:ascii="宋体" w:hAnsi="宋体" w:cs="宋体"/>
          <w:color w:val="auto"/>
          <w:kern w:val="0"/>
          <w:szCs w:val="21"/>
        </w:rPr>
      </w:pPr>
      <w:r>
        <w:rPr>
          <w:rFonts w:ascii="宋体" w:hAnsi="宋体" w:cs="宋体"/>
          <w:color w:val="auto"/>
          <w:kern w:val="0"/>
          <w:szCs w:val="21"/>
        </w:rPr>
        <w:t>2、合同标的</w:t>
      </w:r>
    </w:p>
    <w:p>
      <w:pPr>
        <w:widowControl/>
        <w:shd w:val="clear" w:color="auto" w:fill="FFFFFF"/>
        <w:spacing w:line="360" w:lineRule="exact"/>
        <w:ind w:firstLine="420" w:firstLineChars="200"/>
        <w:jc w:val="left"/>
        <w:rPr>
          <w:rFonts w:ascii="宋体" w:hAnsi="宋体" w:cs="宋体"/>
          <w:color w:val="auto"/>
          <w:kern w:val="0"/>
          <w:szCs w:val="21"/>
        </w:rPr>
      </w:pPr>
      <w:r>
        <w:rPr>
          <w:rFonts w:ascii="宋体" w:hAnsi="宋体" w:cs="宋体"/>
          <w:color w:val="auto"/>
          <w:kern w:val="0"/>
          <w:szCs w:val="21"/>
          <w:u w:val="single"/>
        </w:rPr>
        <w:t>（按照实际情况编制填写，可以是表格或文字描述）</w:t>
      </w:r>
      <w:r>
        <w:rPr>
          <w:rFonts w:ascii="宋体" w:hAnsi="宋体" w:cs="宋体"/>
          <w:color w:val="auto"/>
          <w:kern w:val="0"/>
          <w:szCs w:val="21"/>
        </w:rPr>
        <w:t>。</w:t>
      </w:r>
    </w:p>
    <w:p>
      <w:pPr>
        <w:widowControl/>
        <w:shd w:val="clear" w:color="auto" w:fill="FFFFFF"/>
        <w:spacing w:line="360" w:lineRule="exact"/>
        <w:ind w:firstLine="420" w:firstLineChars="200"/>
        <w:jc w:val="left"/>
        <w:rPr>
          <w:rFonts w:ascii="宋体" w:hAnsi="宋体" w:cs="宋体"/>
          <w:color w:val="auto"/>
          <w:kern w:val="0"/>
          <w:szCs w:val="21"/>
        </w:rPr>
      </w:pPr>
      <w:r>
        <w:rPr>
          <w:rFonts w:ascii="宋体" w:hAnsi="宋体" w:cs="宋体"/>
          <w:color w:val="auto"/>
          <w:kern w:val="0"/>
          <w:szCs w:val="21"/>
        </w:rPr>
        <w:t>3、合同总金额</w:t>
      </w:r>
    </w:p>
    <w:p>
      <w:pPr>
        <w:widowControl/>
        <w:shd w:val="clear" w:color="auto" w:fill="FFFFFF"/>
        <w:spacing w:line="360" w:lineRule="exact"/>
        <w:ind w:firstLine="420" w:firstLineChars="200"/>
        <w:jc w:val="left"/>
        <w:rPr>
          <w:rFonts w:ascii="宋体" w:hAnsi="宋体" w:cs="宋体"/>
          <w:color w:val="auto"/>
          <w:kern w:val="0"/>
          <w:szCs w:val="21"/>
        </w:rPr>
      </w:pPr>
      <w:r>
        <w:rPr>
          <w:rFonts w:ascii="宋体" w:hAnsi="宋体" w:cs="宋体"/>
          <w:color w:val="auto"/>
          <w:kern w:val="0"/>
          <w:szCs w:val="21"/>
        </w:rPr>
        <w:t>3.1合同总金额为人民币大写：</w:t>
      </w:r>
      <w:r>
        <w:rPr>
          <w:rFonts w:ascii="宋体" w:hAnsi="宋体" w:cs="宋体"/>
          <w:color w:val="auto"/>
          <w:kern w:val="0"/>
          <w:szCs w:val="21"/>
          <w:u w:val="single"/>
        </w:rPr>
        <w:t>        </w:t>
      </w:r>
      <w:r>
        <w:rPr>
          <w:rFonts w:ascii="宋体" w:hAnsi="宋体" w:cs="宋体"/>
          <w:color w:val="auto"/>
          <w:kern w:val="0"/>
          <w:szCs w:val="21"/>
        </w:rPr>
        <w:t>元（￥</w:t>
      </w:r>
      <w:r>
        <w:rPr>
          <w:rFonts w:ascii="宋体" w:hAnsi="宋体" w:cs="宋体"/>
          <w:color w:val="auto"/>
          <w:kern w:val="0"/>
          <w:szCs w:val="21"/>
          <w:u w:val="single"/>
        </w:rPr>
        <w:t>          </w:t>
      </w:r>
      <w:r>
        <w:rPr>
          <w:rFonts w:ascii="宋体" w:hAnsi="宋体" w:cs="宋体"/>
          <w:color w:val="auto"/>
          <w:kern w:val="0"/>
          <w:szCs w:val="21"/>
        </w:rPr>
        <w:t>）。</w:t>
      </w:r>
    </w:p>
    <w:p>
      <w:pPr>
        <w:widowControl/>
        <w:shd w:val="clear" w:color="auto" w:fill="FFFFFF"/>
        <w:spacing w:line="360" w:lineRule="exact"/>
        <w:ind w:firstLine="420" w:firstLineChars="200"/>
        <w:jc w:val="left"/>
        <w:rPr>
          <w:rFonts w:ascii="宋体" w:hAnsi="宋体" w:cs="宋体"/>
          <w:color w:val="auto"/>
          <w:kern w:val="0"/>
          <w:szCs w:val="21"/>
        </w:rPr>
      </w:pPr>
      <w:r>
        <w:rPr>
          <w:rFonts w:ascii="宋体" w:hAnsi="宋体" w:cs="宋体"/>
          <w:color w:val="auto"/>
          <w:kern w:val="0"/>
          <w:szCs w:val="21"/>
        </w:rPr>
        <w:t>4、合同标的交付时间、地点和条件</w:t>
      </w:r>
    </w:p>
    <w:p>
      <w:pPr>
        <w:widowControl/>
        <w:shd w:val="clear" w:color="auto" w:fill="FFFFFF"/>
        <w:spacing w:line="360" w:lineRule="exact"/>
        <w:ind w:firstLine="420" w:firstLineChars="200"/>
        <w:jc w:val="left"/>
        <w:rPr>
          <w:rFonts w:ascii="宋体" w:hAnsi="宋体" w:cs="宋体"/>
          <w:color w:val="auto"/>
          <w:kern w:val="0"/>
          <w:szCs w:val="21"/>
        </w:rPr>
      </w:pPr>
      <w:r>
        <w:rPr>
          <w:rFonts w:ascii="宋体" w:hAnsi="宋体" w:cs="宋体"/>
          <w:color w:val="auto"/>
          <w:kern w:val="0"/>
          <w:szCs w:val="21"/>
        </w:rPr>
        <w:t>4.1交付时间：</w:t>
      </w:r>
      <w:r>
        <w:rPr>
          <w:rFonts w:ascii="宋体" w:hAnsi="宋体" w:cs="宋体"/>
          <w:color w:val="auto"/>
          <w:kern w:val="0"/>
          <w:szCs w:val="21"/>
          <w:u w:val="single"/>
        </w:rPr>
        <w:t>                     </w:t>
      </w:r>
      <w:r>
        <w:rPr>
          <w:rFonts w:ascii="宋体" w:hAnsi="宋体" w:cs="宋体"/>
          <w:color w:val="auto"/>
          <w:kern w:val="0"/>
          <w:szCs w:val="21"/>
        </w:rPr>
        <w:t>；</w:t>
      </w:r>
    </w:p>
    <w:p>
      <w:pPr>
        <w:widowControl/>
        <w:shd w:val="clear" w:color="auto" w:fill="FFFFFF"/>
        <w:spacing w:line="360" w:lineRule="exact"/>
        <w:ind w:firstLine="420" w:firstLineChars="200"/>
        <w:jc w:val="left"/>
        <w:rPr>
          <w:rFonts w:ascii="宋体" w:hAnsi="宋体" w:cs="宋体"/>
          <w:color w:val="auto"/>
          <w:kern w:val="0"/>
          <w:szCs w:val="21"/>
        </w:rPr>
      </w:pPr>
      <w:r>
        <w:rPr>
          <w:rFonts w:ascii="宋体" w:hAnsi="宋体" w:cs="宋体"/>
          <w:color w:val="auto"/>
          <w:kern w:val="0"/>
          <w:szCs w:val="21"/>
        </w:rPr>
        <w:t>4.2交付地点：</w:t>
      </w:r>
      <w:r>
        <w:rPr>
          <w:rFonts w:ascii="宋体" w:hAnsi="宋体" w:cs="宋体"/>
          <w:color w:val="auto"/>
          <w:kern w:val="0"/>
          <w:szCs w:val="21"/>
          <w:u w:val="single"/>
        </w:rPr>
        <w:t>                     </w:t>
      </w:r>
      <w:r>
        <w:rPr>
          <w:rFonts w:ascii="宋体" w:hAnsi="宋体" w:cs="宋体"/>
          <w:color w:val="auto"/>
          <w:kern w:val="0"/>
          <w:szCs w:val="21"/>
        </w:rPr>
        <w:t>；</w:t>
      </w:r>
    </w:p>
    <w:p>
      <w:pPr>
        <w:widowControl/>
        <w:shd w:val="clear" w:color="auto" w:fill="FFFFFF"/>
        <w:spacing w:line="360" w:lineRule="exact"/>
        <w:ind w:firstLine="420" w:firstLineChars="200"/>
        <w:jc w:val="left"/>
        <w:rPr>
          <w:rFonts w:ascii="宋体" w:hAnsi="宋体" w:cs="宋体"/>
          <w:color w:val="auto"/>
          <w:kern w:val="0"/>
          <w:szCs w:val="21"/>
        </w:rPr>
      </w:pPr>
      <w:r>
        <w:rPr>
          <w:rFonts w:ascii="宋体" w:hAnsi="宋体" w:cs="宋体"/>
          <w:color w:val="auto"/>
          <w:kern w:val="0"/>
          <w:szCs w:val="21"/>
        </w:rPr>
        <w:t>4.3交付条件：</w:t>
      </w:r>
      <w:r>
        <w:rPr>
          <w:rFonts w:ascii="宋体" w:hAnsi="宋体" w:cs="宋体"/>
          <w:color w:val="auto"/>
          <w:kern w:val="0"/>
          <w:szCs w:val="21"/>
          <w:u w:val="single"/>
        </w:rPr>
        <w:t>                     </w:t>
      </w:r>
      <w:r>
        <w:rPr>
          <w:rFonts w:ascii="宋体" w:hAnsi="宋体" w:cs="宋体"/>
          <w:color w:val="auto"/>
          <w:kern w:val="0"/>
          <w:szCs w:val="21"/>
        </w:rPr>
        <w:t>。</w:t>
      </w:r>
    </w:p>
    <w:p>
      <w:pPr>
        <w:widowControl/>
        <w:shd w:val="clear" w:color="auto" w:fill="FFFFFF"/>
        <w:spacing w:line="360" w:lineRule="exact"/>
        <w:ind w:firstLine="420" w:firstLineChars="200"/>
        <w:jc w:val="left"/>
        <w:rPr>
          <w:rFonts w:ascii="宋体" w:hAnsi="宋体" w:cs="宋体"/>
          <w:color w:val="auto"/>
          <w:kern w:val="0"/>
          <w:szCs w:val="21"/>
        </w:rPr>
      </w:pPr>
      <w:r>
        <w:rPr>
          <w:rFonts w:ascii="宋体" w:hAnsi="宋体" w:cs="宋体"/>
          <w:color w:val="auto"/>
          <w:kern w:val="0"/>
          <w:szCs w:val="21"/>
        </w:rPr>
        <w:t>5、合同标的应符合谈判文件、乙方谈判响应文件的规定或约定，具体如下：</w:t>
      </w:r>
    </w:p>
    <w:p>
      <w:pPr>
        <w:widowControl/>
        <w:shd w:val="clear" w:color="auto" w:fill="FFFFFF"/>
        <w:spacing w:line="360" w:lineRule="exact"/>
        <w:ind w:firstLine="420" w:firstLineChars="200"/>
        <w:jc w:val="left"/>
        <w:rPr>
          <w:rFonts w:ascii="宋体" w:hAnsi="宋体" w:cs="宋体"/>
          <w:color w:val="auto"/>
          <w:kern w:val="0"/>
          <w:szCs w:val="21"/>
        </w:rPr>
      </w:pPr>
      <w:r>
        <w:rPr>
          <w:rFonts w:ascii="宋体" w:hAnsi="宋体" w:cs="宋体"/>
          <w:color w:val="auto"/>
          <w:kern w:val="0"/>
          <w:szCs w:val="21"/>
          <w:u w:val="single"/>
        </w:rPr>
        <w:t>（按照实际情况编制填写，可以是表格或文字描述）</w:t>
      </w:r>
      <w:r>
        <w:rPr>
          <w:rFonts w:ascii="宋体" w:hAnsi="宋体" w:cs="宋体"/>
          <w:color w:val="auto"/>
          <w:kern w:val="0"/>
          <w:szCs w:val="21"/>
        </w:rPr>
        <w:t>。</w:t>
      </w:r>
    </w:p>
    <w:p>
      <w:pPr>
        <w:widowControl/>
        <w:shd w:val="clear" w:color="auto" w:fill="FFFFFF"/>
        <w:spacing w:line="360" w:lineRule="exact"/>
        <w:ind w:firstLine="420" w:firstLineChars="200"/>
        <w:jc w:val="left"/>
        <w:rPr>
          <w:rFonts w:ascii="宋体" w:hAnsi="宋体" w:cs="宋体"/>
          <w:color w:val="auto"/>
          <w:kern w:val="0"/>
          <w:szCs w:val="21"/>
        </w:rPr>
      </w:pPr>
      <w:r>
        <w:rPr>
          <w:rFonts w:ascii="宋体" w:hAnsi="宋体" w:cs="宋体"/>
          <w:color w:val="auto"/>
          <w:kern w:val="0"/>
          <w:szCs w:val="21"/>
        </w:rPr>
        <w:t>6、验收</w:t>
      </w:r>
    </w:p>
    <w:p>
      <w:pPr>
        <w:widowControl/>
        <w:shd w:val="clear" w:color="auto" w:fill="FFFFFF"/>
        <w:spacing w:line="360" w:lineRule="exact"/>
        <w:ind w:firstLine="420" w:firstLineChars="200"/>
        <w:jc w:val="left"/>
        <w:rPr>
          <w:rFonts w:ascii="宋体" w:hAnsi="宋体" w:cs="宋体"/>
          <w:color w:val="auto"/>
          <w:kern w:val="0"/>
          <w:szCs w:val="21"/>
        </w:rPr>
      </w:pPr>
      <w:r>
        <w:rPr>
          <w:rFonts w:ascii="宋体" w:hAnsi="宋体" w:cs="宋体"/>
          <w:color w:val="auto"/>
          <w:kern w:val="0"/>
          <w:szCs w:val="21"/>
        </w:rPr>
        <w:t>6.1验收应按照谈判文件、乙方谈判响应文件的规定或约定进行，具体如下：</w:t>
      </w:r>
    </w:p>
    <w:p>
      <w:pPr>
        <w:widowControl/>
        <w:shd w:val="clear" w:color="auto" w:fill="FFFFFF"/>
        <w:spacing w:line="360" w:lineRule="exact"/>
        <w:ind w:firstLine="420" w:firstLineChars="200"/>
        <w:jc w:val="left"/>
        <w:rPr>
          <w:rFonts w:ascii="宋体" w:hAnsi="宋体" w:cs="宋体"/>
          <w:color w:val="auto"/>
          <w:kern w:val="0"/>
          <w:szCs w:val="21"/>
        </w:rPr>
      </w:pPr>
      <w:r>
        <w:rPr>
          <w:rFonts w:ascii="宋体" w:hAnsi="宋体" w:cs="宋体"/>
          <w:color w:val="auto"/>
          <w:kern w:val="0"/>
          <w:szCs w:val="21"/>
          <w:u w:val="single"/>
        </w:rPr>
        <w:t>（按照实际情况编制填写，可以是表格或文字描述）</w:t>
      </w:r>
      <w:r>
        <w:rPr>
          <w:rFonts w:ascii="宋体" w:hAnsi="宋体" w:cs="宋体"/>
          <w:color w:val="auto"/>
          <w:kern w:val="0"/>
          <w:szCs w:val="21"/>
        </w:rPr>
        <w:t>。</w:t>
      </w:r>
    </w:p>
    <w:p>
      <w:pPr>
        <w:widowControl/>
        <w:shd w:val="clear" w:color="auto" w:fill="FFFFFF"/>
        <w:spacing w:line="360" w:lineRule="exact"/>
        <w:ind w:firstLine="420" w:firstLineChars="200"/>
        <w:jc w:val="left"/>
        <w:rPr>
          <w:rFonts w:ascii="宋体" w:hAnsi="宋体" w:cs="宋体"/>
          <w:color w:val="auto"/>
          <w:kern w:val="0"/>
          <w:szCs w:val="21"/>
        </w:rPr>
      </w:pPr>
      <w:r>
        <w:rPr>
          <w:rFonts w:ascii="宋体" w:hAnsi="宋体" w:cs="宋体"/>
          <w:color w:val="auto"/>
          <w:kern w:val="0"/>
          <w:szCs w:val="21"/>
        </w:rPr>
        <w:t>6.2本项目是否邀请其他谈判供应商参与验收：</w:t>
      </w:r>
    </w:p>
    <w:p>
      <w:pPr>
        <w:widowControl/>
        <w:shd w:val="clear" w:color="auto" w:fill="FFFFFF"/>
        <w:spacing w:line="360" w:lineRule="exact"/>
        <w:ind w:firstLine="420" w:firstLineChars="200"/>
        <w:jc w:val="left"/>
        <w:rPr>
          <w:rFonts w:ascii="宋体" w:hAnsi="宋体" w:cs="宋体"/>
          <w:color w:val="auto"/>
          <w:kern w:val="0"/>
          <w:szCs w:val="21"/>
        </w:rPr>
      </w:pPr>
      <w:r>
        <w:rPr>
          <w:rFonts w:ascii="宋体" w:hAnsi="宋体" w:cs="宋体"/>
          <w:color w:val="auto"/>
          <w:kern w:val="0"/>
          <w:szCs w:val="21"/>
        </w:rPr>
        <w:t>□不邀请。□邀请，具体如下：</w:t>
      </w:r>
      <w:r>
        <w:rPr>
          <w:rFonts w:ascii="宋体" w:hAnsi="宋体" w:cs="宋体"/>
          <w:color w:val="auto"/>
          <w:kern w:val="0"/>
          <w:szCs w:val="21"/>
          <w:u w:val="single"/>
        </w:rPr>
        <w:t>（按照谈判文件规定填写）</w:t>
      </w:r>
      <w:r>
        <w:rPr>
          <w:rFonts w:ascii="宋体" w:hAnsi="宋体" w:cs="宋体"/>
          <w:color w:val="auto"/>
          <w:kern w:val="0"/>
          <w:szCs w:val="21"/>
        </w:rPr>
        <w:t>。</w:t>
      </w:r>
    </w:p>
    <w:p>
      <w:pPr>
        <w:widowControl/>
        <w:shd w:val="clear" w:color="auto" w:fill="FFFFFF"/>
        <w:spacing w:line="360" w:lineRule="exact"/>
        <w:ind w:firstLine="420" w:firstLineChars="200"/>
        <w:jc w:val="left"/>
        <w:rPr>
          <w:rFonts w:ascii="宋体" w:hAnsi="宋体" w:cs="宋体"/>
          <w:color w:val="auto"/>
          <w:kern w:val="0"/>
          <w:szCs w:val="21"/>
        </w:rPr>
      </w:pPr>
      <w:r>
        <w:rPr>
          <w:rFonts w:ascii="宋体" w:hAnsi="宋体" w:cs="宋体"/>
          <w:color w:val="auto"/>
          <w:kern w:val="0"/>
          <w:szCs w:val="21"/>
        </w:rPr>
        <w:t>7、合同款项的支付应按照谈判文件的规定进行，具体如下：</w:t>
      </w:r>
    </w:p>
    <w:p>
      <w:pPr>
        <w:widowControl/>
        <w:shd w:val="clear" w:color="auto" w:fill="FFFFFF"/>
        <w:spacing w:line="360" w:lineRule="exact"/>
        <w:ind w:firstLine="420" w:firstLineChars="200"/>
        <w:jc w:val="left"/>
        <w:rPr>
          <w:rFonts w:ascii="宋体" w:hAnsi="宋体" w:cs="宋体"/>
          <w:color w:val="auto"/>
          <w:kern w:val="0"/>
          <w:szCs w:val="21"/>
        </w:rPr>
      </w:pPr>
      <w:r>
        <w:rPr>
          <w:rFonts w:ascii="宋体" w:hAnsi="宋体" w:cs="宋体"/>
          <w:color w:val="auto"/>
          <w:kern w:val="0"/>
          <w:szCs w:val="21"/>
          <w:u w:val="single"/>
        </w:rPr>
        <w:t>（按照实际情况编制填写，可以是表格或文字描述，包括一次性支付或分期支付等）</w:t>
      </w:r>
      <w:r>
        <w:rPr>
          <w:rFonts w:ascii="宋体" w:hAnsi="宋体" w:cs="宋体"/>
          <w:color w:val="auto"/>
          <w:kern w:val="0"/>
          <w:szCs w:val="21"/>
        </w:rPr>
        <w:t>。</w:t>
      </w:r>
    </w:p>
    <w:p>
      <w:pPr>
        <w:widowControl/>
        <w:shd w:val="clear" w:color="auto" w:fill="FFFFFF"/>
        <w:spacing w:line="360" w:lineRule="exact"/>
        <w:ind w:firstLine="420" w:firstLineChars="200"/>
        <w:jc w:val="left"/>
        <w:rPr>
          <w:rFonts w:ascii="宋体" w:hAnsi="宋体" w:cs="宋体"/>
          <w:color w:val="auto"/>
          <w:kern w:val="0"/>
          <w:szCs w:val="21"/>
        </w:rPr>
      </w:pPr>
      <w:r>
        <w:rPr>
          <w:rFonts w:ascii="宋体" w:hAnsi="宋体" w:cs="宋体"/>
          <w:color w:val="auto"/>
          <w:kern w:val="0"/>
          <w:szCs w:val="21"/>
        </w:rPr>
        <w:t>8、履约保证金</w:t>
      </w:r>
    </w:p>
    <w:p>
      <w:pPr>
        <w:widowControl/>
        <w:shd w:val="clear" w:color="auto" w:fill="FFFFFF"/>
        <w:spacing w:line="360" w:lineRule="exact"/>
        <w:ind w:firstLine="420" w:firstLineChars="200"/>
        <w:jc w:val="left"/>
        <w:rPr>
          <w:rFonts w:ascii="宋体" w:hAnsi="宋体" w:cs="宋体"/>
          <w:color w:val="auto"/>
          <w:kern w:val="0"/>
          <w:szCs w:val="21"/>
        </w:rPr>
      </w:pPr>
      <w:r>
        <w:rPr>
          <w:rFonts w:ascii="宋体" w:hAnsi="宋体" w:cs="宋体"/>
          <w:color w:val="auto"/>
          <w:kern w:val="0"/>
          <w:szCs w:val="21"/>
        </w:rPr>
        <w:t>□无。□有，具体如下：</w:t>
      </w:r>
      <w:r>
        <w:rPr>
          <w:rFonts w:ascii="宋体" w:hAnsi="宋体" w:cs="宋体"/>
          <w:color w:val="auto"/>
          <w:kern w:val="0"/>
          <w:szCs w:val="21"/>
          <w:u w:val="single"/>
        </w:rPr>
        <w:t>（按照谈判文件规定填写）</w:t>
      </w:r>
      <w:r>
        <w:rPr>
          <w:rFonts w:ascii="宋体" w:hAnsi="宋体" w:cs="宋体"/>
          <w:color w:val="auto"/>
          <w:kern w:val="0"/>
          <w:szCs w:val="21"/>
        </w:rPr>
        <w:t>。</w:t>
      </w:r>
    </w:p>
    <w:p>
      <w:pPr>
        <w:widowControl/>
        <w:shd w:val="clear" w:color="auto" w:fill="FFFFFF"/>
        <w:spacing w:line="360" w:lineRule="exact"/>
        <w:ind w:firstLine="420" w:firstLineChars="200"/>
        <w:jc w:val="left"/>
        <w:rPr>
          <w:rFonts w:ascii="宋体" w:hAnsi="宋体" w:cs="宋体"/>
          <w:color w:val="auto"/>
          <w:kern w:val="0"/>
          <w:szCs w:val="21"/>
        </w:rPr>
      </w:pPr>
      <w:r>
        <w:rPr>
          <w:rFonts w:ascii="宋体" w:hAnsi="宋体" w:cs="宋体"/>
          <w:color w:val="auto"/>
          <w:kern w:val="0"/>
          <w:szCs w:val="21"/>
        </w:rPr>
        <w:t>9、合同有效期</w:t>
      </w:r>
    </w:p>
    <w:p>
      <w:pPr>
        <w:widowControl/>
        <w:shd w:val="clear" w:color="auto" w:fill="FFFFFF"/>
        <w:spacing w:line="360" w:lineRule="exact"/>
        <w:ind w:firstLine="420" w:firstLineChars="200"/>
        <w:jc w:val="left"/>
        <w:rPr>
          <w:rFonts w:ascii="宋体" w:hAnsi="宋体" w:cs="宋体"/>
          <w:color w:val="auto"/>
          <w:kern w:val="0"/>
          <w:szCs w:val="21"/>
        </w:rPr>
      </w:pPr>
      <w:r>
        <w:rPr>
          <w:rFonts w:ascii="宋体" w:hAnsi="宋体" w:cs="宋体"/>
          <w:color w:val="auto"/>
          <w:kern w:val="0"/>
          <w:szCs w:val="21"/>
          <w:u w:val="single"/>
        </w:rPr>
        <w:t>（按照实际情况编制填写，可以是表格或文字描述）</w:t>
      </w:r>
      <w:r>
        <w:rPr>
          <w:rFonts w:ascii="宋体" w:hAnsi="宋体" w:cs="宋体"/>
          <w:color w:val="auto"/>
          <w:kern w:val="0"/>
          <w:szCs w:val="21"/>
        </w:rPr>
        <w:t>。</w:t>
      </w:r>
    </w:p>
    <w:p>
      <w:pPr>
        <w:widowControl/>
        <w:shd w:val="clear" w:color="auto" w:fill="FFFFFF"/>
        <w:spacing w:line="360" w:lineRule="exact"/>
        <w:ind w:firstLine="420" w:firstLineChars="200"/>
        <w:jc w:val="left"/>
        <w:rPr>
          <w:rFonts w:ascii="宋体" w:hAnsi="宋体" w:cs="宋体"/>
          <w:color w:val="auto"/>
          <w:kern w:val="0"/>
          <w:szCs w:val="21"/>
        </w:rPr>
      </w:pPr>
      <w:r>
        <w:rPr>
          <w:rFonts w:ascii="宋体" w:hAnsi="宋体" w:cs="宋体"/>
          <w:color w:val="auto"/>
          <w:kern w:val="0"/>
          <w:szCs w:val="21"/>
        </w:rPr>
        <w:t>10、违约责任</w:t>
      </w:r>
    </w:p>
    <w:p>
      <w:pPr>
        <w:widowControl/>
        <w:shd w:val="clear" w:color="auto" w:fill="FFFFFF"/>
        <w:spacing w:line="360" w:lineRule="exact"/>
        <w:ind w:firstLine="420" w:firstLineChars="200"/>
        <w:jc w:val="left"/>
        <w:rPr>
          <w:rFonts w:ascii="宋体" w:hAnsi="宋体" w:cs="宋体"/>
          <w:color w:val="auto"/>
          <w:kern w:val="0"/>
          <w:szCs w:val="21"/>
        </w:rPr>
      </w:pPr>
      <w:r>
        <w:rPr>
          <w:rFonts w:ascii="宋体" w:hAnsi="宋体" w:cs="宋体"/>
          <w:color w:val="auto"/>
          <w:kern w:val="0"/>
          <w:szCs w:val="21"/>
          <w:u w:val="single"/>
        </w:rPr>
        <w:t>（按照实际情况编制填写，可以是表格或文字描述）</w:t>
      </w:r>
      <w:r>
        <w:rPr>
          <w:rFonts w:ascii="宋体" w:hAnsi="宋体" w:cs="宋体"/>
          <w:color w:val="auto"/>
          <w:kern w:val="0"/>
          <w:szCs w:val="21"/>
        </w:rPr>
        <w:t>。</w:t>
      </w:r>
    </w:p>
    <w:p>
      <w:pPr>
        <w:widowControl/>
        <w:shd w:val="clear" w:color="auto" w:fill="FFFFFF"/>
        <w:spacing w:line="360" w:lineRule="exact"/>
        <w:ind w:firstLine="420" w:firstLineChars="200"/>
        <w:jc w:val="left"/>
        <w:rPr>
          <w:rFonts w:ascii="宋体" w:hAnsi="宋体" w:cs="宋体"/>
          <w:color w:val="auto"/>
          <w:kern w:val="0"/>
          <w:szCs w:val="21"/>
        </w:rPr>
      </w:pPr>
      <w:r>
        <w:rPr>
          <w:rFonts w:ascii="宋体" w:hAnsi="宋体" w:cs="宋体"/>
          <w:color w:val="auto"/>
          <w:kern w:val="0"/>
          <w:szCs w:val="21"/>
        </w:rPr>
        <w:t>11、知识产权</w:t>
      </w:r>
    </w:p>
    <w:p>
      <w:pPr>
        <w:widowControl/>
        <w:shd w:val="clear" w:color="auto" w:fill="FFFFFF"/>
        <w:spacing w:line="360" w:lineRule="exact"/>
        <w:ind w:firstLine="420" w:firstLineChars="200"/>
        <w:jc w:val="left"/>
        <w:rPr>
          <w:rFonts w:ascii="宋体" w:hAnsi="宋体" w:cs="宋体"/>
          <w:color w:val="auto"/>
          <w:kern w:val="0"/>
          <w:szCs w:val="21"/>
        </w:rPr>
      </w:pPr>
      <w:r>
        <w:rPr>
          <w:rFonts w:ascii="宋体" w:hAnsi="宋体" w:cs="宋体"/>
          <w:color w:val="auto"/>
          <w:kern w:val="0"/>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widowControl/>
        <w:shd w:val="clear" w:color="auto" w:fill="FFFFFF"/>
        <w:spacing w:line="360" w:lineRule="exact"/>
        <w:ind w:firstLine="420" w:firstLineChars="200"/>
        <w:jc w:val="left"/>
        <w:rPr>
          <w:rFonts w:ascii="宋体" w:hAnsi="宋体" w:cs="宋体"/>
          <w:color w:val="auto"/>
          <w:kern w:val="0"/>
          <w:szCs w:val="21"/>
        </w:rPr>
      </w:pPr>
      <w:r>
        <w:rPr>
          <w:rFonts w:ascii="宋体" w:hAnsi="宋体" w:cs="宋体"/>
          <w:color w:val="auto"/>
          <w:kern w:val="0"/>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cs="宋体"/>
          <w:color w:val="auto"/>
          <w:kern w:val="0"/>
          <w:szCs w:val="21"/>
          <w:u w:val="single"/>
        </w:rPr>
        <w:t>（按照实际情况编制填写）</w:t>
      </w:r>
      <w:r>
        <w:rPr>
          <w:rFonts w:ascii="宋体" w:hAnsi="宋体" w:cs="宋体"/>
          <w:color w:val="auto"/>
          <w:kern w:val="0"/>
          <w:szCs w:val="21"/>
        </w:rPr>
        <w:t>。</w:t>
      </w:r>
    </w:p>
    <w:p>
      <w:pPr>
        <w:widowControl/>
        <w:shd w:val="clear" w:color="auto" w:fill="FFFFFF"/>
        <w:spacing w:line="360" w:lineRule="exact"/>
        <w:ind w:firstLine="420" w:firstLineChars="200"/>
        <w:jc w:val="left"/>
        <w:rPr>
          <w:rFonts w:ascii="宋体" w:hAnsi="宋体" w:cs="宋体"/>
          <w:color w:val="auto"/>
          <w:kern w:val="0"/>
          <w:szCs w:val="21"/>
        </w:rPr>
      </w:pPr>
      <w:r>
        <w:rPr>
          <w:rFonts w:ascii="宋体" w:hAnsi="宋体" w:cs="宋体"/>
          <w:color w:val="auto"/>
          <w:kern w:val="0"/>
          <w:szCs w:val="21"/>
        </w:rPr>
        <w:t>12、解决争议的方法</w:t>
      </w:r>
    </w:p>
    <w:p>
      <w:pPr>
        <w:widowControl/>
        <w:shd w:val="clear" w:color="auto" w:fill="FFFFFF"/>
        <w:spacing w:line="360" w:lineRule="exact"/>
        <w:ind w:firstLine="420" w:firstLineChars="200"/>
        <w:jc w:val="left"/>
        <w:rPr>
          <w:rFonts w:ascii="宋体" w:hAnsi="宋体" w:cs="宋体"/>
          <w:color w:val="auto"/>
          <w:kern w:val="0"/>
          <w:szCs w:val="21"/>
        </w:rPr>
      </w:pPr>
      <w:r>
        <w:rPr>
          <w:rFonts w:ascii="宋体" w:hAnsi="宋体" w:cs="宋体"/>
          <w:color w:val="auto"/>
          <w:kern w:val="0"/>
          <w:szCs w:val="21"/>
        </w:rPr>
        <w:t>12.1甲、乙双方协商解决。</w:t>
      </w:r>
    </w:p>
    <w:p>
      <w:pPr>
        <w:widowControl/>
        <w:shd w:val="clear" w:color="auto" w:fill="FFFFFF"/>
        <w:spacing w:line="360" w:lineRule="exact"/>
        <w:ind w:firstLine="420" w:firstLineChars="200"/>
        <w:jc w:val="left"/>
        <w:rPr>
          <w:rFonts w:ascii="宋体" w:hAnsi="宋体" w:cs="宋体"/>
          <w:color w:val="auto"/>
          <w:kern w:val="0"/>
          <w:szCs w:val="21"/>
        </w:rPr>
      </w:pPr>
      <w:r>
        <w:rPr>
          <w:rFonts w:ascii="宋体" w:hAnsi="宋体" w:cs="宋体"/>
          <w:color w:val="auto"/>
          <w:kern w:val="0"/>
          <w:szCs w:val="21"/>
        </w:rPr>
        <w:t>12.2若协商解决不成，则通过下列途径之一解决：</w:t>
      </w:r>
    </w:p>
    <w:p>
      <w:pPr>
        <w:widowControl/>
        <w:shd w:val="clear" w:color="auto" w:fill="FFFFFF"/>
        <w:spacing w:line="360" w:lineRule="exact"/>
        <w:ind w:firstLine="420" w:firstLineChars="200"/>
        <w:jc w:val="left"/>
        <w:rPr>
          <w:rFonts w:ascii="宋体" w:hAnsi="宋体" w:cs="宋体"/>
          <w:color w:val="auto"/>
          <w:kern w:val="0"/>
          <w:szCs w:val="21"/>
        </w:rPr>
      </w:pPr>
      <w:r>
        <w:rPr>
          <w:rFonts w:ascii="宋体" w:hAnsi="宋体" w:cs="宋体"/>
          <w:color w:val="auto"/>
          <w:kern w:val="0"/>
          <w:szCs w:val="21"/>
        </w:rPr>
        <w:t>□提交仲裁委员会仲裁，具体如下：</w:t>
      </w:r>
      <w:r>
        <w:rPr>
          <w:rFonts w:ascii="宋体" w:hAnsi="宋体" w:cs="宋体"/>
          <w:color w:val="auto"/>
          <w:kern w:val="0"/>
          <w:szCs w:val="21"/>
          <w:u w:val="single"/>
        </w:rPr>
        <w:t>（按照实际情况编制填写）</w:t>
      </w:r>
      <w:r>
        <w:rPr>
          <w:rFonts w:ascii="宋体" w:hAnsi="宋体" w:cs="宋体"/>
          <w:color w:val="auto"/>
          <w:kern w:val="0"/>
          <w:szCs w:val="21"/>
        </w:rPr>
        <w:t>。</w:t>
      </w:r>
    </w:p>
    <w:p>
      <w:pPr>
        <w:widowControl/>
        <w:shd w:val="clear" w:color="auto" w:fill="FFFFFF"/>
        <w:spacing w:line="360" w:lineRule="exact"/>
        <w:ind w:firstLine="420" w:firstLineChars="200"/>
        <w:jc w:val="left"/>
        <w:rPr>
          <w:rFonts w:ascii="宋体" w:hAnsi="宋体" w:cs="宋体"/>
          <w:color w:val="auto"/>
          <w:kern w:val="0"/>
          <w:szCs w:val="21"/>
        </w:rPr>
      </w:pPr>
      <w:r>
        <w:rPr>
          <w:rFonts w:ascii="宋体" w:hAnsi="宋体" w:cs="宋体"/>
          <w:color w:val="auto"/>
          <w:kern w:val="0"/>
          <w:szCs w:val="21"/>
        </w:rPr>
        <w:t>□向人民法院提起诉讼，具体如下：</w:t>
      </w:r>
      <w:r>
        <w:rPr>
          <w:rFonts w:ascii="宋体" w:hAnsi="宋体" w:cs="宋体"/>
          <w:color w:val="auto"/>
          <w:kern w:val="0"/>
          <w:szCs w:val="21"/>
          <w:u w:val="single"/>
        </w:rPr>
        <w:t>（按照实际情况编制填写）</w:t>
      </w:r>
      <w:r>
        <w:rPr>
          <w:rFonts w:ascii="宋体" w:hAnsi="宋体" w:cs="宋体"/>
          <w:color w:val="auto"/>
          <w:kern w:val="0"/>
          <w:szCs w:val="21"/>
        </w:rPr>
        <w:t>。</w:t>
      </w:r>
    </w:p>
    <w:p>
      <w:pPr>
        <w:widowControl/>
        <w:shd w:val="clear" w:color="auto" w:fill="FFFFFF"/>
        <w:spacing w:line="360" w:lineRule="exact"/>
        <w:ind w:firstLine="420" w:firstLineChars="200"/>
        <w:jc w:val="left"/>
        <w:rPr>
          <w:rFonts w:ascii="宋体" w:hAnsi="宋体" w:cs="宋体"/>
          <w:color w:val="auto"/>
          <w:kern w:val="0"/>
          <w:szCs w:val="21"/>
        </w:rPr>
      </w:pPr>
      <w:r>
        <w:rPr>
          <w:rFonts w:ascii="宋体" w:hAnsi="宋体" w:cs="宋体"/>
          <w:color w:val="auto"/>
          <w:kern w:val="0"/>
          <w:szCs w:val="21"/>
        </w:rPr>
        <w:t>13、不可抗力</w:t>
      </w:r>
    </w:p>
    <w:p>
      <w:pPr>
        <w:widowControl/>
        <w:shd w:val="clear" w:color="auto" w:fill="FFFFFF"/>
        <w:spacing w:line="360" w:lineRule="exact"/>
        <w:ind w:firstLine="420" w:firstLineChars="200"/>
        <w:jc w:val="left"/>
        <w:rPr>
          <w:rFonts w:ascii="宋体" w:hAnsi="宋体" w:cs="宋体"/>
          <w:color w:val="auto"/>
          <w:kern w:val="0"/>
          <w:szCs w:val="21"/>
        </w:rPr>
      </w:pPr>
      <w:r>
        <w:rPr>
          <w:rFonts w:ascii="宋体" w:hAnsi="宋体" w:cs="宋体"/>
          <w:color w:val="auto"/>
          <w:kern w:val="0"/>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widowControl/>
        <w:shd w:val="clear" w:color="auto" w:fill="FFFFFF"/>
        <w:spacing w:line="360" w:lineRule="exact"/>
        <w:ind w:firstLine="420" w:firstLineChars="200"/>
        <w:jc w:val="left"/>
        <w:rPr>
          <w:rFonts w:ascii="宋体" w:hAnsi="宋体" w:cs="宋体"/>
          <w:color w:val="auto"/>
          <w:kern w:val="0"/>
          <w:szCs w:val="21"/>
        </w:rPr>
      </w:pPr>
      <w:r>
        <w:rPr>
          <w:rFonts w:ascii="宋体" w:hAnsi="宋体" w:cs="宋体"/>
          <w:color w:val="auto"/>
          <w:kern w:val="0"/>
          <w:szCs w:val="21"/>
        </w:rPr>
        <w:t>13.2本合同中的不可抗力指不能预见、不能避免、不能克服的客观情况，包括但不限于：自然灾害如地震、台风、洪水、火灾及政府行为、法律规定或其适用的变化或其他任何无法预见、避免或控制的事件。</w:t>
      </w:r>
    </w:p>
    <w:p>
      <w:pPr>
        <w:widowControl/>
        <w:shd w:val="clear" w:color="auto" w:fill="FFFFFF"/>
        <w:spacing w:line="360" w:lineRule="exact"/>
        <w:ind w:firstLine="420" w:firstLineChars="200"/>
        <w:jc w:val="left"/>
        <w:rPr>
          <w:rFonts w:ascii="宋体" w:hAnsi="宋体" w:cs="宋体"/>
          <w:color w:val="auto"/>
          <w:kern w:val="0"/>
          <w:szCs w:val="21"/>
        </w:rPr>
      </w:pPr>
      <w:r>
        <w:rPr>
          <w:rFonts w:ascii="宋体" w:hAnsi="宋体" w:cs="宋体"/>
          <w:color w:val="auto"/>
          <w:kern w:val="0"/>
          <w:szCs w:val="21"/>
        </w:rPr>
        <w:t>14、合同条款</w:t>
      </w:r>
    </w:p>
    <w:p>
      <w:pPr>
        <w:widowControl/>
        <w:shd w:val="clear" w:color="auto" w:fill="FFFFFF"/>
        <w:spacing w:line="360" w:lineRule="exact"/>
        <w:ind w:firstLine="420" w:firstLineChars="200"/>
        <w:jc w:val="left"/>
        <w:rPr>
          <w:rFonts w:ascii="宋体" w:hAnsi="宋体" w:cs="宋体"/>
          <w:color w:val="auto"/>
          <w:kern w:val="0"/>
          <w:szCs w:val="21"/>
        </w:rPr>
      </w:pPr>
      <w:r>
        <w:rPr>
          <w:rFonts w:ascii="宋体" w:hAnsi="宋体" w:cs="宋体"/>
          <w:color w:val="auto"/>
          <w:kern w:val="0"/>
          <w:szCs w:val="21"/>
          <w:u w:val="single"/>
        </w:rPr>
        <w:t>（按照实际情况编制填写。谈判文件第三部分已有规定的，双方均不得变更或调整；谈判文件第三部分未作规定的，双方可通过友好协商进行约定）</w:t>
      </w:r>
      <w:r>
        <w:rPr>
          <w:rFonts w:ascii="宋体" w:hAnsi="宋体" w:cs="宋体"/>
          <w:color w:val="auto"/>
          <w:kern w:val="0"/>
          <w:szCs w:val="21"/>
        </w:rPr>
        <w:t>。</w:t>
      </w:r>
    </w:p>
    <w:p>
      <w:pPr>
        <w:widowControl/>
        <w:shd w:val="clear" w:color="auto" w:fill="FFFFFF"/>
        <w:spacing w:line="360" w:lineRule="exact"/>
        <w:ind w:firstLine="420" w:firstLineChars="200"/>
        <w:jc w:val="left"/>
        <w:rPr>
          <w:rFonts w:ascii="宋体" w:hAnsi="宋体" w:cs="宋体"/>
          <w:color w:val="auto"/>
          <w:kern w:val="0"/>
          <w:szCs w:val="21"/>
        </w:rPr>
      </w:pPr>
      <w:r>
        <w:rPr>
          <w:rFonts w:ascii="宋体" w:hAnsi="宋体" w:cs="宋体"/>
          <w:color w:val="auto"/>
          <w:kern w:val="0"/>
          <w:szCs w:val="21"/>
        </w:rPr>
        <w:t>15、其他约定</w:t>
      </w:r>
    </w:p>
    <w:p>
      <w:pPr>
        <w:widowControl/>
        <w:shd w:val="clear" w:color="auto" w:fill="FFFFFF"/>
        <w:spacing w:line="360" w:lineRule="exact"/>
        <w:ind w:firstLine="420" w:firstLineChars="200"/>
        <w:jc w:val="left"/>
        <w:rPr>
          <w:rFonts w:ascii="宋体" w:hAnsi="宋体" w:cs="宋体"/>
          <w:color w:val="auto"/>
          <w:kern w:val="0"/>
          <w:szCs w:val="21"/>
        </w:rPr>
      </w:pPr>
      <w:r>
        <w:rPr>
          <w:rFonts w:ascii="宋体" w:hAnsi="宋体" w:cs="宋体"/>
          <w:color w:val="auto"/>
          <w:kern w:val="0"/>
          <w:szCs w:val="21"/>
        </w:rPr>
        <w:t>15.1合同文件与本合同具有同等法律效力。</w:t>
      </w:r>
    </w:p>
    <w:p>
      <w:pPr>
        <w:widowControl/>
        <w:shd w:val="clear" w:color="auto" w:fill="FFFFFF"/>
        <w:spacing w:line="360" w:lineRule="exact"/>
        <w:ind w:firstLine="420" w:firstLineChars="200"/>
        <w:jc w:val="left"/>
        <w:rPr>
          <w:rFonts w:ascii="宋体" w:hAnsi="宋体" w:cs="宋体"/>
          <w:color w:val="auto"/>
          <w:kern w:val="0"/>
          <w:szCs w:val="21"/>
        </w:rPr>
      </w:pPr>
      <w:r>
        <w:rPr>
          <w:rFonts w:ascii="宋体" w:hAnsi="宋体" w:cs="宋体"/>
          <w:color w:val="auto"/>
          <w:kern w:val="0"/>
          <w:szCs w:val="21"/>
        </w:rPr>
        <w:t>15.2本合同未尽事宜，双方可另行补充。</w:t>
      </w:r>
    </w:p>
    <w:p>
      <w:pPr>
        <w:widowControl/>
        <w:shd w:val="clear" w:color="auto" w:fill="FFFFFF"/>
        <w:spacing w:line="360" w:lineRule="exact"/>
        <w:ind w:firstLine="420" w:firstLineChars="200"/>
        <w:jc w:val="left"/>
        <w:rPr>
          <w:rFonts w:ascii="宋体" w:hAnsi="宋体" w:cs="宋体"/>
          <w:color w:val="auto"/>
          <w:kern w:val="0"/>
          <w:szCs w:val="21"/>
        </w:rPr>
      </w:pPr>
      <w:r>
        <w:rPr>
          <w:rFonts w:ascii="宋体" w:hAnsi="宋体" w:cs="宋体"/>
          <w:color w:val="auto"/>
          <w:kern w:val="0"/>
          <w:szCs w:val="21"/>
        </w:rPr>
        <w:t>15.3合同生效：自签订之日起生效。</w:t>
      </w:r>
    </w:p>
    <w:p>
      <w:pPr>
        <w:widowControl/>
        <w:shd w:val="clear" w:color="auto" w:fill="FFFFFF"/>
        <w:spacing w:line="360" w:lineRule="exact"/>
        <w:ind w:firstLine="420" w:firstLineChars="200"/>
        <w:jc w:val="left"/>
        <w:rPr>
          <w:rFonts w:ascii="宋体" w:hAnsi="宋体" w:cs="宋体"/>
          <w:b/>
          <w:color w:val="auto"/>
          <w:kern w:val="0"/>
          <w:szCs w:val="21"/>
        </w:rPr>
      </w:pPr>
      <w:r>
        <w:rPr>
          <w:rFonts w:ascii="宋体" w:hAnsi="宋体" w:cs="宋体"/>
          <w:color w:val="auto"/>
          <w:kern w:val="0"/>
          <w:szCs w:val="21"/>
        </w:rPr>
        <w:t>15.4本合同一式</w:t>
      </w:r>
      <w:r>
        <w:rPr>
          <w:rFonts w:ascii="宋体" w:hAnsi="宋体" w:cs="宋体"/>
          <w:color w:val="auto"/>
          <w:kern w:val="0"/>
          <w:szCs w:val="21"/>
          <w:u w:val="single"/>
        </w:rPr>
        <w:t>（填写具体份数）</w:t>
      </w:r>
      <w:r>
        <w:rPr>
          <w:rFonts w:ascii="宋体" w:hAnsi="宋体" w:cs="宋体"/>
          <w:color w:val="auto"/>
          <w:kern w:val="0"/>
          <w:szCs w:val="21"/>
        </w:rPr>
        <w:t>份，经双方授权代表签字并盖章后生效。甲方、乙方各执</w:t>
      </w:r>
      <w:r>
        <w:rPr>
          <w:rFonts w:ascii="宋体" w:hAnsi="宋体" w:cs="宋体"/>
          <w:color w:val="auto"/>
          <w:kern w:val="0"/>
          <w:szCs w:val="21"/>
          <w:u w:val="single"/>
        </w:rPr>
        <w:t>（填写具体份数）</w:t>
      </w:r>
      <w:r>
        <w:rPr>
          <w:rFonts w:ascii="宋体" w:hAnsi="宋体" w:cs="宋体"/>
          <w:color w:val="auto"/>
          <w:kern w:val="0"/>
          <w:szCs w:val="21"/>
        </w:rPr>
        <w:t>份</w:t>
      </w:r>
      <w:r>
        <w:rPr>
          <w:rFonts w:ascii="宋体" w:hAnsi="宋体" w:cs="宋体"/>
          <w:b/>
          <w:color w:val="auto"/>
          <w:kern w:val="0"/>
          <w:szCs w:val="21"/>
        </w:rPr>
        <w:t>。</w:t>
      </w:r>
    </w:p>
    <w:p>
      <w:pPr>
        <w:widowControl/>
        <w:shd w:val="clear" w:color="auto" w:fill="FFFFFF"/>
        <w:spacing w:line="360" w:lineRule="exact"/>
        <w:ind w:firstLine="420" w:firstLineChars="200"/>
        <w:jc w:val="left"/>
        <w:rPr>
          <w:rFonts w:ascii="宋体" w:hAnsi="宋体" w:cs="宋体"/>
          <w:color w:val="auto"/>
          <w:kern w:val="0"/>
          <w:szCs w:val="21"/>
        </w:rPr>
      </w:pPr>
      <w:r>
        <w:rPr>
          <w:rFonts w:ascii="宋体" w:hAnsi="宋体" w:cs="宋体"/>
          <w:color w:val="auto"/>
          <w:kern w:val="0"/>
          <w:szCs w:val="21"/>
        </w:rPr>
        <w:t>15.5其他：□无。□</w:t>
      </w:r>
      <w:r>
        <w:rPr>
          <w:rFonts w:ascii="宋体" w:hAnsi="宋体" w:cs="宋体"/>
          <w:color w:val="auto"/>
          <w:kern w:val="0"/>
          <w:szCs w:val="21"/>
          <w:u w:val="single"/>
        </w:rPr>
        <w:t>（按照实际情况编制填写需要增加的内容）</w:t>
      </w:r>
      <w:r>
        <w:rPr>
          <w:rFonts w:ascii="宋体" w:hAnsi="宋体" w:cs="宋体"/>
          <w:color w:val="auto"/>
          <w:kern w:val="0"/>
          <w:szCs w:val="21"/>
        </w:rPr>
        <w:t>。</w:t>
      </w:r>
    </w:p>
    <w:p>
      <w:pPr>
        <w:widowControl/>
        <w:shd w:val="clear" w:color="auto" w:fill="FFFFFF"/>
        <w:spacing w:line="360" w:lineRule="exact"/>
        <w:ind w:firstLine="420" w:firstLineChars="200"/>
        <w:jc w:val="center"/>
        <w:rPr>
          <w:rFonts w:ascii="宋体" w:hAnsi="宋体" w:cs="宋体"/>
          <w:color w:val="auto"/>
          <w:kern w:val="0"/>
          <w:szCs w:val="21"/>
        </w:rPr>
      </w:pPr>
      <w:r>
        <w:rPr>
          <w:rFonts w:ascii="宋体" w:hAnsi="宋体" w:cs="宋体"/>
          <w:color w:val="auto"/>
          <w:kern w:val="0"/>
          <w:szCs w:val="21"/>
        </w:rPr>
        <w:t>（以下无正文）</w:t>
      </w:r>
    </w:p>
    <w:p>
      <w:pPr>
        <w:widowControl/>
        <w:shd w:val="clear" w:color="auto" w:fill="FFFFFF"/>
        <w:spacing w:line="360" w:lineRule="exact"/>
        <w:ind w:firstLine="420" w:firstLineChars="200"/>
        <w:jc w:val="left"/>
        <w:rPr>
          <w:rFonts w:ascii="宋体" w:hAnsi="宋体" w:cs="宋体"/>
          <w:color w:val="auto"/>
          <w:kern w:val="0"/>
          <w:szCs w:val="21"/>
        </w:rPr>
      </w:pPr>
      <w:r>
        <w:rPr>
          <w:rFonts w:ascii="宋体" w:hAnsi="宋体" w:cs="宋体"/>
          <w:color w:val="auto"/>
          <w:kern w:val="0"/>
          <w:szCs w:val="21"/>
        </w:rPr>
        <w:t>  </w:t>
      </w:r>
    </w:p>
    <w:p>
      <w:pPr>
        <w:widowControl/>
        <w:shd w:val="clear" w:color="auto" w:fill="FFFFFF"/>
        <w:spacing w:line="360" w:lineRule="exact"/>
        <w:ind w:firstLine="420" w:firstLineChars="200"/>
        <w:jc w:val="left"/>
        <w:rPr>
          <w:rFonts w:ascii="宋体" w:hAnsi="宋体" w:cs="宋体"/>
          <w:color w:val="auto"/>
          <w:kern w:val="0"/>
          <w:szCs w:val="21"/>
        </w:rPr>
      </w:pPr>
      <w:r>
        <w:rPr>
          <w:rFonts w:ascii="宋体" w:hAnsi="宋体" w:cs="宋体"/>
          <w:color w:val="auto"/>
          <w:kern w:val="0"/>
          <w:szCs w:val="21"/>
        </w:rPr>
        <w:t>甲方：                乙方：</w:t>
      </w:r>
    </w:p>
    <w:p>
      <w:pPr>
        <w:widowControl/>
        <w:shd w:val="clear" w:color="auto" w:fill="FFFFFF"/>
        <w:spacing w:line="360" w:lineRule="exact"/>
        <w:ind w:firstLine="420" w:firstLineChars="200"/>
        <w:jc w:val="left"/>
        <w:rPr>
          <w:rFonts w:ascii="宋体" w:hAnsi="宋体" w:cs="宋体"/>
          <w:color w:val="auto"/>
          <w:kern w:val="0"/>
          <w:szCs w:val="21"/>
        </w:rPr>
      </w:pPr>
      <w:r>
        <w:rPr>
          <w:rFonts w:ascii="宋体" w:hAnsi="宋体" w:cs="宋体"/>
          <w:color w:val="auto"/>
          <w:kern w:val="0"/>
          <w:szCs w:val="21"/>
        </w:rPr>
        <w:t>住所：                住所：</w:t>
      </w:r>
    </w:p>
    <w:p>
      <w:pPr>
        <w:widowControl/>
        <w:shd w:val="clear" w:color="auto" w:fill="FFFFFF"/>
        <w:spacing w:line="360" w:lineRule="exact"/>
        <w:ind w:firstLine="420" w:firstLineChars="200"/>
        <w:jc w:val="left"/>
        <w:rPr>
          <w:rFonts w:ascii="宋体" w:hAnsi="宋体" w:cs="宋体"/>
          <w:color w:val="auto"/>
          <w:kern w:val="0"/>
          <w:szCs w:val="21"/>
        </w:rPr>
      </w:pPr>
      <w:r>
        <w:rPr>
          <w:rFonts w:ascii="宋体" w:hAnsi="宋体" w:cs="宋体"/>
          <w:color w:val="auto"/>
          <w:kern w:val="0"/>
          <w:szCs w:val="21"/>
        </w:rPr>
        <w:t>单位</w:t>
      </w:r>
      <w:r>
        <w:rPr>
          <w:rFonts w:hint="eastAsia" w:ascii="宋体" w:hAnsi="宋体" w:cs="宋体"/>
          <w:color w:val="auto"/>
          <w:kern w:val="0"/>
          <w:szCs w:val="21"/>
          <w:lang w:eastAsia="zh-CN"/>
        </w:rPr>
        <w:t>（盖章）</w:t>
      </w:r>
      <w:r>
        <w:rPr>
          <w:rFonts w:ascii="宋体" w:hAnsi="宋体" w:cs="宋体"/>
          <w:color w:val="auto"/>
          <w:kern w:val="0"/>
          <w:szCs w:val="21"/>
        </w:rPr>
        <w:t>：             单位</w:t>
      </w:r>
      <w:r>
        <w:rPr>
          <w:rFonts w:hint="eastAsia" w:ascii="宋体" w:hAnsi="宋体" w:cs="宋体"/>
          <w:color w:val="auto"/>
          <w:kern w:val="0"/>
          <w:szCs w:val="21"/>
          <w:lang w:eastAsia="zh-CN"/>
        </w:rPr>
        <w:t>（盖章）</w:t>
      </w:r>
      <w:r>
        <w:rPr>
          <w:rFonts w:ascii="宋体" w:hAnsi="宋体" w:cs="宋体"/>
          <w:color w:val="auto"/>
          <w:kern w:val="0"/>
          <w:szCs w:val="21"/>
        </w:rPr>
        <w:t>：</w:t>
      </w:r>
    </w:p>
    <w:p>
      <w:pPr>
        <w:widowControl/>
        <w:shd w:val="clear" w:color="auto" w:fill="FFFFFF"/>
        <w:spacing w:line="360" w:lineRule="exact"/>
        <w:ind w:firstLine="420" w:firstLineChars="200"/>
        <w:jc w:val="left"/>
        <w:rPr>
          <w:rFonts w:ascii="宋体" w:hAnsi="宋体" w:cs="宋体"/>
          <w:color w:val="auto"/>
          <w:kern w:val="0"/>
          <w:szCs w:val="21"/>
        </w:rPr>
      </w:pPr>
      <w:r>
        <w:rPr>
          <w:rFonts w:ascii="宋体" w:hAnsi="宋体" w:cs="宋体"/>
          <w:color w:val="auto"/>
          <w:kern w:val="0"/>
          <w:szCs w:val="21"/>
        </w:rPr>
        <w:t> </w:t>
      </w:r>
    </w:p>
    <w:p>
      <w:pPr>
        <w:widowControl/>
        <w:shd w:val="clear" w:color="auto" w:fill="FFFFFF"/>
        <w:spacing w:line="360" w:lineRule="exact"/>
        <w:ind w:firstLine="420" w:firstLineChars="200"/>
        <w:jc w:val="left"/>
        <w:rPr>
          <w:rFonts w:ascii="宋体" w:hAnsi="宋体" w:cs="宋体"/>
          <w:color w:val="auto"/>
          <w:kern w:val="0"/>
          <w:szCs w:val="21"/>
        </w:rPr>
      </w:pPr>
      <w:r>
        <w:rPr>
          <w:rFonts w:ascii="宋体" w:hAnsi="宋体" w:cs="宋体"/>
          <w:color w:val="auto"/>
          <w:kern w:val="0"/>
          <w:szCs w:val="21"/>
        </w:rPr>
        <w:t>委托代理人：             委托代理人：</w:t>
      </w:r>
    </w:p>
    <w:p>
      <w:pPr>
        <w:widowControl/>
        <w:shd w:val="clear" w:color="auto" w:fill="FFFFFF"/>
        <w:spacing w:line="360" w:lineRule="exact"/>
        <w:ind w:firstLine="420" w:firstLineChars="200"/>
        <w:jc w:val="left"/>
        <w:rPr>
          <w:rFonts w:ascii="宋体" w:hAnsi="宋体" w:cs="宋体"/>
          <w:color w:val="auto"/>
          <w:kern w:val="0"/>
          <w:szCs w:val="21"/>
        </w:rPr>
      </w:pPr>
      <w:r>
        <w:rPr>
          <w:rFonts w:ascii="宋体" w:hAnsi="宋体" w:cs="宋体"/>
          <w:color w:val="auto"/>
          <w:kern w:val="0"/>
          <w:szCs w:val="21"/>
        </w:rPr>
        <w:t>联系方法：              联系方法：</w:t>
      </w:r>
    </w:p>
    <w:p>
      <w:pPr>
        <w:widowControl/>
        <w:shd w:val="clear" w:color="auto" w:fill="FFFFFF"/>
        <w:spacing w:line="360" w:lineRule="exact"/>
        <w:ind w:firstLine="420" w:firstLineChars="200"/>
        <w:jc w:val="left"/>
        <w:rPr>
          <w:rFonts w:ascii="宋体" w:hAnsi="宋体" w:cs="宋体"/>
          <w:color w:val="auto"/>
          <w:kern w:val="0"/>
          <w:szCs w:val="21"/>
        </w:rPr>
      </w:pPr>
      <w:r>
        <w:rPr>
          <w:rFonts w:ascii="宋体" w:hAnsi="宋体" w:cs="宋体"/>
          <w:color w:val="auto"/>
          <w:kern w:val="0"/>
          <w:szCs w:val="21"/>
        </w:rPr>
        <w:t>开户银行：              开户银行：</w:t>
      </w:r>
    </w:p>
    <w:p>
      <w:pPr>
        <w:widowControl/>
        <w:shd w:val="clear" w:color="auto" w:fill="FFFFFF"/>
        <w:spacing w:line="360" w:lineRule="exact"/>
        <w:ind w:firstLine="420" w:firstLineChars="200"/>
        <w:jc w:val="left"/>
        <w:rPr>
          <w:rFonts w:ascii="宋体" w:hAnsi="宋体" w:cs="宋体"/>
          <w:color w:val="auto"/>
          <w:kern w:val="0"/>
          <w:szCs w:val="21"/>
        </w:rPr>
      </w:pPr>
      <w:r>
        <w:rPr>
          <w:rFonts w:ascii="宋体" w:hAnsi="宋体" w:cs="宋体"/>
          <w:color w:val="auto"/>
          <w:kern w:val="0"/>
          <w:szCs w:val="21"/>
        </w:rPr>
        <w:t>账号：                账号：</w:t>
      </w:r>
    </w:p>
    <w:p>
      <w:pPr>
        <w:widowControl/>
        <w:shd w:val="clear" w:color="auto" w:fill="FFFFFF"/>
        <w:spacing w:line="360" w:lineRule="exact"/>
        <w:ind w:firstLine="420" w:firstLineChars="200"/>
        <w:jc w:val="left"/>
        <w:rPr>
          <w:rFonts w:ascii="宋体" w:hAnsi="宋体" w:cs="宋体"/>
          <w:color w:val="auto"/>
          <w:kern w:val="0"/>
          <w:szCs w:val="21"/>
        </w:rPr>
      </w:pPr>
      <w:r>
        <w:rPr>
          <w:rFonts w:ascii="宋体" w:hAnsi="宋体" w:cs="宋体"/>
          <w:color w:val="auto"/>
          <w:kern w:val="0"/>
          <w:szCs w:val="21"/>
        </w:rPr>
        <w:t>  </w:t>
      </w:r>
    </w:p>
    <w:p>
      <w:pPr>
        <w:widowControl/>
        <w:shd w:val="clear" w:color="auto" w:fill="FFFFFF"/>
        <w:spacing w:line="360" w:lineRule="exact"/>
        <w:ind w:firstLine="420" w:firstLineChars="200"/>
        <w:jc w:val="left"/>
        <w:rPr>
          <w:rFonts w:hint="eastAsia" w:ascii="宋体" w:hAnsi="宋体" w:cs="宋体"/>
          <w:color w:val="auto"/>
          <w:kern w:val="0"/>
          <w:szCs w:val="21"/>
        </w:rPr>
      </w:pPr>
      <w:r>
        <w:rPr>
          <w:rFonts w:ascii="宋体" w:hAnsi="宋体" w:cs="宋体"/>
          <w:color w:val="auto"/>
          <w:kern w:val="0"/>
          <w:szCs w:val="21"/>
        </w:rPr>
        <w:t>签订地点：</w:t>
      </w:r>
      <w:r>
        <w:rPr>
          <w:rFonts w:ascii="宋体" w:hAnsi="宋体" w:cs="宋体"/>
          <w:color w:val="auto"/>
          <w:kern w:val="0"/>
          <w:szCs w:val="21"/>
          <w:u w:val="single"/>
        </w:rPr>
        <w:t>             </w:t>
      </w:r>
      <w:r>
        <w:rPr>
          <w:rFonts w:ascii="宋体" w:hAnsi="宋体" w:cs="宋体"/>
          <w:color w:val="auto"/>
          <w:kern w:val="0"/>
          <w:szCs w:val="21"/>
        </w:rPr>
        <w:t>签订日期：</w:t>
      </w:r>
      <w:r>
        <w:rPr>
          <w:rFonts w:ascii="宋体" w:hAnsi="宋体" w:cs="宋体"/>
          <w:color w:val="auto"/>
          <w:kern w:val="0"/>
          <w:szCs w:val="21"/>
          <w:u w:val="single"/>
        </w:rPr>
        <w:t>    </w:t>
      </w:r>
      <w:r>
        <w:rPr>
          <w:rFonts w:ascii="宋体" w:hAnsi="宋体" w:cs="宋体"/>
          <w:color w:val="auto"/>
          <w:kern w:val="0"/>
          <w:szCs w:val="21"/>
        </w:rPr>
        <w:t>年</w:t>
      </w:r>
      <w:r>
        <w:rPr>
          <w:rFonts w:ascii="宋体" w:hAnsi="宋体" w:cs="宋体"/>
          <w:color w:val="auto"/>
          <w:kern w:val="0"/>
          <w:szCs w:val="21"/>
          <w:u w:val="single"/>
        </w:rPr>
        <w:t>   </w:t>
      </w:r>
      <w:r>
        <w:rPr>
          <w:rFonts w:ascii="宋体" w:hAnsi="宋体" w:cs="宋体"/>
          <w:color w:val="auto"/>
          <w:kern w:val="0"/>
          <w:szCs w:val="21"/>
        </w:rPr>
        <w:t>月</w:t>
      </w:r>
      <w:r>
        <w:rPr>
          <w:rFonts w:ascii="宋体" w:hAnsi="宋体" w:cs="宋体"/>
          <w:color w:val="auto"/>
          <w:kern w:val="0"/>
          <w:szCs w:val="21"/>
          <w:u w:val="single"/>
        </w:rPr>
        <w:t>   </w:t>
      </w:r>
      <w:r>
        <w:rPr>
          <w:rFonts w:ascii="宋体" w:hAnsi="宋体" w:cs="宋体"/>
          <w:color w:val="auto"/>
          <w:kern w:val="0"/>
          <w:szCs w:val="21"/>
        </w:rPr>
        <w:t>日</w:t>
      </w:r>
    </w:p>
    <w:p>
      <w:pPr>
        <w:pStyle w:val="30"/>
        <w:keepNext w:val="0"/>
        <w:keepLines w:val="0"/>
        <w:widowControl/>
        <w:suppressLineNumbers w:val="0"/>
        <w:spacing w:before="0" w:beforeAutospacing="0" w:after="0" w:afterAutospacing="0"/>
        <w:ind w:left="0" w:right="0" w:firstLine="420" w:firstLineChars="200"/>
        <w:rPr>
          <w:rFonts w:hint="eastAsia" w:cs="仿宋" w:asciiTheme="minorEastAsia" w:hAnsiTheme="minorEastAsia" w:eastAsiaTheme="minorEastAsia"/>
          <w:color w:val="auto"/>
          <w:kern w:val="0"/>
          <w:sz w:val="21"/>
          <w:szCs w:val="21"/>
          <w:highlight w:val="none"/>
          <w:u w:val="none"/>
          <w:lang w:val="en-US" w:eastAsia="zh-CN" w:bidi="ar"/>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hint="eastAsia" w:ascii="宋体" w:hAnsi="宋体"/>
          <w:color w:val="auto"/>
          <w:szCs w:val="21"/>
          <w:highlight w:val="none"/>
          <w:lang w:val="en-US" w:eastAsia="zh-CN"/>
        </w:rPr>
      </w:pPr>
    </w:p>
    <w:sectPr>
      <w:headerReference r:id="rId4" w:type="first"/>
      <w:footerReference r:id="rId7" w:type="first"/>
      <w:headerReference r:id="rId3" w:type="default"/>
      <w:footerReference r:id="rId5" w:type="default"/>
      <w:footerReference r:id="rId6" w:type="even"/>
      <w:pgSz w:w="11906" w:h="16838"/>
      <w:pgMar w:top="851" w:right="1247" w:bottom="851" w:left="1304" w:header="454" w:footer="454"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
    <w:altName w:val="汉仪仿宋S"/>
    <w:panose1 w:val="00000000000000000000"/>
    <w:charset w:val="86"/>
    <w:family w:val="roman"/>
    <w:pitch w:val="default"/>
    <w:sig w:usb0="00000000" w:usb1="00000000" w:usb2="00000010" w:usb3="00000000" w:csb0="00040000" w:csb1="00000000"/>
  </w:font>
  <w:font w:name="font-weight : 400">
    <w:altName w:val="汉仪新人文宋简"/>
    <w:panose1 w:val="00000000000000000000"/>
    <w:charset w:val="00"/>
    <w:family w:val="auto"/>
    <w:pitch w:val="default"/>
    <w:sig w:usb0="00000000" w:usb1="00000000" w:usb2="00000000" w:usb3="00000000" w:csb0="00040001" w:csb1="00000000"/>
  </w:font>
  <w:font w:name="Tahoma">
    <w:altName w:val="DejaVu Sans"/>
    <w:panose1 w:val="020B0604030504040204"/>
    <w:charset w:val="00"/>
    <w:family w:val="swiss"/>
    <w:pitch w:val="default"/>
    <w:sig w:usb0="00000000" w:usb1="00000000" w:usb2="00000029" w:usb3="00000000" w:csb0="200101FF" w:csb1="20280000"/>
  </w:font>
  <w:font w:name="楷体_GB2312">
    <w:altName w:val="方正楷体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隶书">
    <w:altName w:val="方正隶书_GBK"/>
    <w:panose1 w:val="0201050906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仿宋S">
    <w:panose1 w:val="00020600040101000101"/>
    <w:charset w:val="86"/>
    <w:family w:val="auto"/>
    <w:pitch w:val="default"/>
    <w:sig w:usb0="A00002BF" w:usb1="38CF7CFA" w:usb2="00000016" w:usb3="00000000" w:csb0="0004009F" w:csb1="00000000"/>
  </w:font>
  <w:font w:name="汉仪新人文宋简">
    <w:panose1 w:val="00020600040101010101"/>
    <w:charset w:val="86"/>
    <w:family w:val="auto"/>
    <w:pitch w:val="default"/>
    <w:sig w:usb0="A00002BF" w:usb1="1ACF7CFA" w:usb2="00000016" w:usb3="00000000" w:csb0="0004009F" w:csb1="DFD70000"/>
  </w:font>
  <w:font w:name="方正仿宋_GBK">
    <w:panose1 w:val="02000000000000000000"/>
    <w:charset w:val="86"/>
    <w:family w:val="auto"/>
    <w:pitch w:val="default"/>
    <w:sig w:usb0="00000001" w:usb1="08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楷体_GB2312">
    <w:altName w:val="方正楷体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tabs>
        <w:tab w:val="clear" w:pos="4153"/>
        <w:tab w:val="clear" w:pos="8306"/>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8"/>
      </w:rPr>
    </w:pPr>
    <w:r>
      <w:fldChar w:fldCharType="begin"/>
    </w:r>
    <w:r>
      <w:rPr>
        <w:rStyle w:val="38"/>
      </w:rPr>
      <w:instrText xml:space="preserve">PAGE  </w:instrText>
    </w:r>
    <w: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A7A8D6"/>
    <w:multiLevelType w:val="singleLevel"/>
    <w:tmpl w:val="95A7A8D6"/>
    <w:lvl w:ilvl="0" w:tentative="0">
      <w:start w:val="3"/>
      <w:numFmt w:val="chineseCounting"/>
      <w:suff w:val="space"/>
      <w:lvlText w:val="第%1部分"/>
      <w:lvlJc w:val="left"/>
      <w:rPr>
        <w:rFonts w:hint="eastAsia"/>
      </w:rPr>
    </w:lvl>
  </w:abstractNum>
  <w:abstractNum w:abstractNumId="1">
    <w:nsid w:val="BA326F88"/>
    <w:multiLevelType w:val="singleLevel"/>
    <w:tmpl w:val="BA326F88"/>
    <w:lvl w:ilvl="0" w:tentative="0">
      <w:start w:val="2"/>
      <w:numFmt w:val="chineseCounting"/>
      <w:suff w:val="nothing"/>
      <w:lvlText w:val="（%1）"/>
      <w:lvlJc w:val="left"/>
      <w:rPr>
        <w:rFonts w:hint="eastAsia"/>
      </w:rPr>
    </w:lvl>
  </w:abstractNum>
  <w:abstractNum w:abstractNumId="2">
    <w:nsid w:val="43C90147"/>
    <w:multiLevelType w:val="singleLevel"/>
    <w:tmpl w:val="43C90147"/>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jZDNkYjUyMjA3YTljNGY4NjQxYTVlOWFkYzgyZTEifQ=="/>
  </w:docVars>
  <w:rsids>
    <w:rsidRoot w:val="00172A27"/>
    <w:rsid w:val="000001BB"/>
    <w:rsid w:val="00005E91"/>
    <w:rsid w:val="000066FE"/>
    <w:rsid w:val="00011F1C"/>
    <w:rsid w:val="0001540A"/>
    <w:rsid w:val="00022379"/>
    <w:rsid w:val="0002365F"/>
    <w:rsid w:val="00024524"/>
    <w:rsid w:val="00027463"/>
    <w:rsid w:val="000310A9"/>
    <w:rsid w:val="00035408"/>
    <w:rsid w:val="00040C59"/>
    <w:rsid w:val="0004600C"/>
    <w:rsid w:val="00051FDF"/>
    <w:rsid w:val="00056BAE"/>
    <w:rsid w:val="00063A8F"/>
    <w:rsid w:val="00067C12"/>
    <w:rsid w:val="00073376"/>
    <w:rsid w:val="00074778"/>
    <w:rsid w:val="00076245"/>
    <w:rsid w:val="00077B8A"/>
    <w:rsid w:val="00091025"/>
    <w:rsid w:val="00092D85"/>
    <w:rsid w:val="000A0234"/>
    <w:rsid w:val="000A0850"/>
    <w:rsid w:val="000A4517"/>
    <w:rsid w:val="000A47AD"/>
    <w:rsid w:val="000A615A"/>
    <w:rsid w:val="000A6FBD"/>
    <w:rsid w:val="000B26B4"/>
    <w:rsid w:val="000B5B09"/>
    <w:rsid w:val="000C0A76"/>
    <w:rsid w:val="000C232B"/>
    <w:rsid w:val="000C6819"/>
    <w:rsid w:val="000D6610"/>
    <w:rsid w:val="000E1410"/>
    <w:rsid w:val="000E28EC"/>
    <w:rsid w:val="000E4940"/>
    <w:rsid w:val="000F08AF"/>
    <w:rsid w:val="000F3328"/>
    <w:rsid w:val="001009ED"/>
    <w:rsid w:val="001073FD"/>
    <w:rsid w:val="00107790"/>
    <w:rsid w:val="00123522"/>
    <w:rsid w:val="001427F5"/>
    <w:rsid w:val="001458E0"/>
    <w:rsid w:val="00152684"/>
    <w:rsid w:val="00156E49"/>
    <w:rsid w:val="001625AB"/>
    <w:rsid w:val="00167D06"/>
    <w:rsid w:val="0017164F"/>
    <w:rsid w:val="00172A27"/>
    <w:rsid w:val="001853A1"/>
    <w:rsid w:val="00193FBF"/>
    <w:rsid w:val="0019406C"/>
    <w:rsid w:val="0019487D"/>
    <w:rsid w:val="001959D6"/>
    <w:rsid w:val="00196989"/>
    <w:rsid w:val="001A2FCB"/>
    <w:rsid w:val="001A4CA5"/>
    <w:rsid w:val="001A4FEB"/>
    <w:rsid w:val="001B5D7A"/>
    <w:rsid w:val="001C0F34"/>
    <w:rsid w:val="001C2AC2"/>
    <w:rsid w:val="001C48F5"/>
    <w:rsid w:val="001C4A21"/>
    <w:rsid w:val="001C72EE"/>
    <w:rsid w:val="001D1FBA"/>
    <w:rsid w:val="001E4E74"/>
    <w:rsid w:val="001E541F"/>
    <w:rsid w:val="0020242E"/>
    <w:rsid w:val="0020538C"/>
    <w:rsid w:val="00213A69"/>
    <w:rsid w:val="00215FFE"/>
    <w:rsid w:val="00223731"/>
    <w:rsid w:val="00224D85"/>
    <w:rsid w:val="002260B6"/>
    <w:rsid w:val="0022617C"/>
    <w:rsid w:val="002321F8"/>
    <w:rsid w:val="00237CF7"/>
    <w:rsid w:val="0024658A"/>
    <w:rsid w:val="002529D3"/>
    <w:rsid w:val="00252CF3"/>
    <w:rsid w:val="002557A5"/>
    <w:rsid w:val="00257195"/>
    <w:rsid w:val="0026015E"/>
    <w:rsid w:val="0026538F"/>
    <w:rsid w:val="00274D97"/>
    <w:rsid w:val="0027733B"/>
    <w:rsid w:val="00282ABA"/>
    <w:rsid w:val="00294950"/>
    <w:rsid w:val="002B135A"/>
    <w:rsid w:val="002B1432"/>
    <w:rsid w:val="002C035E"/>
    <w:rsid w:val="002D6CD9"/>
    <w:rsid w:val="002E3B98"/>
    <w:rsid w:val="002E436D"/>
    <w:rsid w:val="002E44FB"/>
    <w:rsid w:val="002E57B4"/>
    <w:rsid w:val="002E6E62"/>
    <w:rsid w:val="002F22DB"/>
    <w:rsid w:val="002F377B"/>
    <w:rsid w:val="002F3A8D"/>
    <w:rsid w:val="0030199A"/>
    <w:rsid w:val="00305D17"/>
    <w:rsid w:val="00305F5B"/>
    <w:rsid w:val="003069F0"/>
    <w:rsid w:val="003106DD"/>
    <w:rsid w:val="003122CF"/>
    <w:rsid w:val="00315DE5"/>
    <w:rsid w:val="003203FB"/>
    <w:rsid w:val="00320CE5"/>
    <w:rsid w:val="00327897"/>
    <w:rsid w:val="00333380"/>
    <w:rsid w:val="00352D28"/>
    <w:rsid w:val="00357231"/>
    <w:rsid w:val="00363094"/>
    <w:rsid w:val="0037194D"/>
    <w:rsid w:val="00374622"/>
    <w:rsid w:val="00377BED"/>
    <w:rsid w:val="00381572"/>
    <w:rsid w:val="003816B4"/>
    <w:rsid w:val="003856D6"/>
    <w:rsid w:val="00385D26"/>
    <w:rsid w:val="0039011E"/>
    <w:rsid w:val="003928D2"/>
    <w:rsid w:val="00393C63"/>
    <w:rsid w:val="00394FE0"/>
    <w:rsid w:val="003957EA"/>
    <w:rsid w:val="003B25E8"/>
    <w:rsid w:val="003B4440"/>
    <w:rsid w:val="003C00BA"/>
    <w:rsid w:val="003C169A"/>
    <w:rsid w:val="003C798F"/>
    <w:rsid w:val="003D2BFA"/>
    <w:rsid w:val="003D3322"/>
    <w:rsid w:val="003E2A7D"/>
    <w:rsid w:val="003E4A70"/>
    <w:rsid w:val="003F2274"/>
    <w:rsid w:val="003F7A93"/>
    <w:rsid w:val="004053E0"/>
    <w:rsid w:val="004056D2"/>
    <w:rsid w:val="004145FA"/>
    <w:rsid w:val="00420AB0"/>
    <w:rsid w:val="0042416B"/>
    <w:rsid w:val="00430F50"/>
    <w:rsid w:val="00431048"/>
    <w:rsid w:val="00436540"/>
    <w:rsid w:val="00436AF1"/>
    <w:rsid w:val="0044128E"/>
    <w:rsid w:val="00442DFC"/>
    <w:rsid w:val="00450D51"/>
    <w:rsid w:val="00455E0E"/>
    <w:rsid w:val="004569BF"/>
    <w:rsid w:val="004617E0"/>
    <w:rsid w:val="00472238"/>
    <w:rsid w:val="0047262A"/>
    <w:rsid w:val="00473C8E"/>
    <w:rsid w:val="00477617"/>
    <w:rsid w:val="004925E9"/>
    <w:rsid w:val="00494371"/>
    <w:rsid w:val="004A12FF"/>
    <w:rsid w:val="004B139B"/>
    <w:rsid w:val="004C20F5"/>
    <w:rsid w:val="004C30B2"/>
    <w:rsid w:val="004C3623"/>
    <w:rsid w:val="004C5C1F"/>
    <w:rsid w:val="004D064D"/>
    <w:rsid w:val="004D12ED"/>
    <w:rsid w:val="004D572B"/>
    <w:rsid w:val="004D5D2E"/>
    <w:rsid w:val="004E22A2"/>
    <w:rsid w:val="004E35CC"/>
    <w:rsid w:val="004F0783"/>
    <w:rsid w:val="00500FA3"/>
    <w:rsid w:val="00501440"/>
    <w:rsid w:val="005043BC"/>
    <w:rsid w:val="005060E9"/>
    <w:rsid w:val="0050670E"/>
    <w:rsid w:val="00511458"/>
    <w:rsid w:val="00521FE1"/>
    <w:rsid w:val="005248E5"/>
    <w:rsid w:val="00526511"/>
    <w:rsid w:val="00541927"/>
    <w:rsid w:val="00550745"/>
    <w:rsid w:val="005655EC"/>
    <w:rsid w:val="0056564B"/>
    <w:rsid w:val="00570596"/>
    <w:rsid w:val="00576398"/>
    <w:rsid w:val="00581479"/>
    <w:rsid w:val="0058708E"/>
    <w:rsid w:val="00592A9B"/>
    <w:rsid w:val="00592DDE"/>
    <w:rsid w:val="00593F75"/>
    <w:rsid w:val="005966AF"/>
    <w:rsid w:val="00597082"/>
    <w:rsid w:val="005A2D4B"/>
    <w:rsid w:val="005A38C9"/>
    <w:rsid w:val="005A795F"/>
    <w:rsid w:val="005B14AC"/>
    <w:rsid w:val="005B2935"/>
    <w:rsid w:val="005D2A45"/>
    <w:rsid w:val="005D41A7"/>
    <w:rsid w:val="005D4D46"/>
    <w:rsid w:val="005E0A42"/>
    <w:rsid w:val="005E4EA4"/>
    <w:rsid w:val="005F162E"/>
    <w:rsid w:val="005F378E"/>
    <w:rsid w:val="006069C0"/>
    <w:rsid w:val="0061117E"/>
    <w:rsid w:val="00621606"/>
    <w:rsid w:val="00623026"/>
    <w:rsid w:val="00630756"/>
    <w:rsid w:val="00644182"/>
    <w:rsid w:val="00652E94"/>
    <w:rsid w:val="00655E38"/>
    <w:rsid w:val="00661B28"/>
    <w:rsid w:val="00664274"/>
    <w:rsid w:val="00670DB4"/>
    <w:rsid w:val="0067357A"/>
    <w:rsid w:val="00676CB2"/>
    <w:rsid w:val="00676FFE"/>
    <w:rsid w:val="0068032D"/>
    <w:rsid w:val="00681299"/>
    <w:rsid w:val="006818E0"/>
    <w:rsid w:val="00683638"/>
    <w:rsid w:val="006852FA"/>
    <w:rsid w:val="006875ED"/>
    <w:rsid w:val="006906FF"/>
    <w:rsid w:val="006936F6"/>
    <w:rsid w:val="00697A9D"/>
    <w:rsid w:val="006A2647"/>
    <w:rsid w:val="006A3F8B"/>
    <w:rsid w:val="006A4DA2"/>
    <w:rsid w:val="006A66DE"/>
    <w:rsid w:val="006A6A21"/>
    <w:rsid w:val="006B65CE"/>
    <w:rsid w:val="006C1E98"/>
    <w:rsid w:val="006C41C2"/>
    <w:rsid w:val="006C73DA"/>
    <w:rsid w:val="006C7CE9"/>
    <w:rsid w:val="006D073D"/>
    <w:rsid w:val="006D1B46"/>
    <w:rsid w:val="006E34A7"/>
    <w:rsid w:val="006F0859"/>
    <w:rsid w:val="006F1ABB"/>
    <w:rsid w:val="006F3371"/>
    <w:rsid w:val="006F3640"/>
    <w:rsid w:val="0070036B"/>
    <w:rsid w:val="0071290E"/>
    <w:rsid w:val="007161AD"/>
    <w:rsid w:val="00727734"/>
    <w:rsid w:val="007373E9"/>
    <w:rsid w:val="007411E6"/>
    <w:rsid w:val="00743E41"/>
    <w:rsid w:val="0076125E"/>
    <w:rsid w:val="00770034"/>
    <w:rsid w:val="00772AC2"/>
    <w:rsid w:val="007801CD"/>
    <w:rsid w:val="0078592B"/>
    <w:rsid w:val="007938AE"/>
    <w:rsid w:val="00795C44"/>
    <w:rsid w:val="007A2F5A"/>
    <w:rsid w:val="007B0D27"/>
    <w:rsid w:val="007C2AF2"/>
    <w:rsid w:val="007D1D23"/>
    <w:rsid w:val="007D3580"/>
    <w:rsid w:val="007D40E2"/>
    <w:rsid w:val="007D6EA5"/>
    <w:rsid w:val="007F3DF8"/>
    <w:rsid w:val="00806CC4"/>
    <w:rsid w:val="00806D2D"/>
    <w:rsid w:val="00814711"/>
    <w:rsid w:val="00821281"/>
    <w:rsid w:val="00821A6A"/>
    <w:rsid w:val="00825B50"/>
    <w:rsid w:val="00832B52"/>
    <w:rsid w:val="00842CC1"/>
    <w:rsid w:val="00843629"/>
    <w:rsid w:val="00847306"/>
    <w:rsid w:val="00847D7C"/>
    <w:rsid w:val="00855AAD"/>
    <w:rsid w:val="00856532"/>
    <w:rsid w:val="0086317D"/>
    <w:rsid w:val="00867DBE"/>
    <w:rsid w:val="00873AF3"/>
    <w:rsid w:val="008766D3"/>
    <w:rsid w:val="00880268"/>
    <w:rsid w:val="0088554A"/>
    <w:rsid w:val="00890584"/>
    <w:rsid w:val="00896660"/>
    <w:rsid w:val="00896889"/>
    <w:rsid w:val="008A0183"/>
    <w:rsid w:val="008A1473"/>
    <w:rsid w:val="008A2320"/>
    <w:rsid w:val="008A5BD2"/>
    <w:rsid w:val="008A775B"/>
    <w:rsid w:val="008B2934"/>
    <w:rsid w:val="008B2D47"/>
    <w:rsid w:val="008B56C8"/>
    <w:rsid w:val="008C20D6"/>
    <w:rsid w:val="008C5789"/>
    <w:rsid w:val="008C6336"/>
    <w:rsid w:val="008E12D6"/>
    <w:rsid w:val="008F4BE0"/>
    <w:rsid w:val="008F52D4"/>
    <w:rsid w:val="009005E0"/>
    <w:rsid w:val="0091059B"/>
    <w:rsid w:val="00910759"/>
    <w:rsid w:val="0092632B"/>
    <w:rsid w:val="0094044F"/>
    <w:rsid w:val="0094717B"/>
    <w:rsid w:val="0095223E"/>
    <w:rsid w:val="00960044"/>
    <w:rsid w:val="00960BC8"/>
    <w:rsid w:val="009627BF"/>
    <w:rsid w:val="00963800"/>
    <w:rsid w:val="00966A7E"/>
    <w:rsid w:val="00970BB9"/>
    <w:rsid w:val="009A0D36"/>
    <w:rsid w:val="009A36AE"/>
    <w:rsid w:val="009A3C0C"/>
    <w:rsid w:val="009A4597"/>
    <w:rsid w:val="009A7E4F"/>
    <w:rsid w:val="009B0ED0"/>
    <w:rsid w:val="009B1C7C"/>
    <w:rsid w:val="009B26C4"/>
    <w:rsid w:val="009B3F98"/>
    <w:rsid w:val="009B576B"/>
    <w:rsid w:val="009C25EA"/>
    <w:rsid w:val="009C67BD"/>
    <w:rsid w:val="009D25C9"/>
    <w:rsid w:val="009D51CF"/>
    <w:rsid w:val="009D6421"/>
    <w:rsid w:val="009E7A77"/>
    <w:rsid w:val="009F0285"/>
    <w:rsid w:val="009F18D0"/>
    <w:rsid w:val="009F5687"/>
    <w:rsid w:val="00A02467"/>
    <w:rsid w:val="00A039E7"/>
    <w:rsid w:val="00A1175C"/>
    <w:rsid w:val="00A15774"/>
    <w:rsid w:val="00A173B2"/>
    <w:rsid w:val="00A1741D"/>
    <w:rsid w:val="00A179FE"/>
    <w:rsid w:val="00A218A1"/>
    <w:rsid w:val="00A30B13"/>
    <w:rsid w:val="00A37287"/>
    <w:rsid w:val="00A4487C"/>
    <w:rsid w:val="00A45D6B"/>
    <w:rsid w:val="00A46F47"/>
    <w:rsid w:val="00A61079"/>
    <w:rsid w:val="00A61F88"/>
    <w:rsid w:val="00A63B81"/>
    <w:rsid w:val="00A6709C"/>
    <w:rsid w:val="00A70DE2"/>
    <w:rsid w:val="00A718E9"/>
    <w:rsid w:val="00A73932"/>
    <w:rsid w:val="00A75D16"/>
    <w:rsid w:val="00A7671E"/>
    <w:rsid w:val="00A9335F"/>
    <w:rsid w:val="00A94243"/>
    <w:rsid w:val="00A96FB3"/>
    <w:rsid w:val="00A97829"/>
    <w:rsid w:val="00A97D63"/>
    <w:rsid w:val="00A97E01"/>
    <w:rsid w:val="00AA1C95"/>
    <w:rsid w:val="00AB0DE2"/>
    <w:rsid w:val="00AB1566"/>
    <w:rsid w:val="00AB4666"/>
    <w:rsid w:val="00AB7B8A"/>
    <w:rsid w:val="00AC1CD4"/>
    <w:rsid w:val="00AC4A8A"/>
    <w:rsid w:val="00AC4EE8"/>
    <w:rsid w:val="00AC592B"/>
    <w:rsid w:val="00AC742D"/>
    <w:rsid w:val="00AD14C4"/>
    <w:rsid w:val="00AD7AA2"/>
    <w:rsid w:val="00AE1B1A"/>
    <w:rsid w:val="00AE2AE4"/>
    <w:rsid w:val="00AE4D3A"/>
    <w:rsid w:val="00AE728A"/>
    <w:rsid w:val="00AE73F3"/>
    <w:rsid w:val="00AF066D"/>
    <w:rsid w:val="00AF2023"/>
    <w:rsid w:val="00B07E70"/>
    <w:rsid w:val="00B16E6A"/>
    <w:rsid w:val="00B202E9"/>
    <w:rsid w:val="00B22D5B"/>
    <w:rsid w:val="00B245A8"/>
    <w:rsid w:val="00B252BC"/>
    <w:rsid w:val="00B25CCA"/>
    <w:rsid w:val="00B31179"/>
    <w:rsid w:val="00B45530"/>
    <w:rsid w:val="00B51C2F"/>
    <w:rsid w:val="00B526DA"/>
    <w:rsid w:val="00B54534"/>
    <w:rsid w:val="00B639BF"/>
    <w:rsid w:val="00B640B2"/>
    <w:rsid w:val="00B649FD"/>
    <w:rsid w:val="00B67F19"/>
    <w:rsid w:val="00B762B4"/>
    <w:rsid w:val="00B77D75"/>
    <w:rsid w:val="00B83E02"/>
    <w:rsid w:val="00B84F78"/>
    <w:rsid w:val="00B87ED0"/>
    <w:rsid w:val="00BA0E1D"/>
    <w:rsid w:val="00BA2338"/>
    <w:rsid w:val="00BA256F"/>
    <w:rsid w:val="00BA30D3"/>
    <w:rsid w:val="00BB20E1"/>
    <w:rsid w:val="00BC2BCF"/>
    <w:rsid w:val="00BC476E"/>
    <w:rsid w:val="00BC6946"/>
    <w:rsid w:val="00BD2E0A"/>
    <w:rsid w:val="00BD649A"/>
    <w:rsid w:val="00BE306A"/>
    <w:rsid w:val="00BE472A"/>
    <w:rsid w:val="00BE5992"/>
    <w:rsid w:val="00BE7ECE"/>
    <w:rsid w:val="00BF1CCB"/>
    <w:rsid w:val="00BF39BD"/>
    <w:rsid w:val="00C02D26"/>
    <w:rsid w:val="00C05570"/>
    <w:rsid w:val="00C0651F"/>
    <w:rsid w:val="00C214A3"/>
    <w:rsid w:val="00C21972"/>
    <w:rsid w:val="00C2767D"/>
    <w:rsid w:val="00C322D9"/>
    <w:rsid w:val="00C34C75"/>
    <w:rsid w:val="00C473FC"/>
    <w:rsid w:val="00C47BF0"/>
    <w:rsid w:val="00C56A83"/>
    <w:rsid w:val="00C6545E"/>
    <w:rsid w:val="00C66A3E"/>
    <w:rsid w:val="00C67682"/>
    <w:rsid w:val="00C76CD7"/>
    <w:rsid w:val="00C95878"/>
    <w:rsid w:val="00C979A5"/>
    <w:rsid w:val="00CA1F71"/>
    <w:rsid w:val="00CA31C1"/>
    <w:rsid w:val="00CA57AD"/>
    <w:rsid w:val="00CA7CA8"/>
    <w:rsid w:val="00CB3C9F"/>
    <w:rsid w:val="00CC0400"/>
    <w:rsid w:val="00CD40F9"/>
    <w:rsid w:val="00CD6227"/>
    <w:rsid w:val="00CE0563"/>
    <w:rsid w:val="00CE34AF"/>
    <w:rsid w:val="00CE3AFF"/>
    <w:rsid w:val="00CE50C7"/>
    <w:rsid w:val="00CF17DB"/>
    <w:rsid w:val="00CF4FAC"/>
    <w:rsid w:val="00D0202D"/>
    <w:rsid w:val="00D067AA"/>
    <w:rsid w:val="00D07BE5"/>
    <w:rsid w:val="00D113D0"/>
    <w:rsid w:val="00D11F3E"/>
    <w:rsid w:val="00D12028"/>
    <w:rsid w:val="00D1519F"/>
    <w:rsid w:val="00D17689"/>
    <w:rsid w:val="00D220CB"/>
    <w:rsid w:val="00D23215"/>
    <w:rsid w:val="00D23C37"/>
    <w:rsid w:val="00D316E3"/>
    <w:rsid w:val="00D33007"/>
    <w:rsid w:val="00D36206"/>
    <w:rsid w:val="00D438CB"/>
    <w:rsid w:val="00D44BB7"/>
    <w:rsid w:val="00D44BBA"/>
    <w:rsid w:val="00D53D91"/>
    <w:rsid w:val="00D664FD"/>
    <w:rsid w:val="00D749BE"/>
    <w:rsid w:val="00D76C30"/>
    <w:rsid w:val="00D8535D"/>
    <w:rsid w:val="00D91095"/>
    <w:rsid w:val="00DA097D"/>
    <w:rsid w:val="00DA2275"/>
    <w:rsid w:val="00DA2A0D"/>
    <w:rsid w:val="00DA42B0"/>
    <w:rsid w:val="00DB017E"/>
    <w:rsid w:val="00DB718D"/>
    <w:rsid w:val="00DC1789"/>
    <w:rsid w:val="00DC22D0"/>
    <w:rsid w:val="00DD4939"/>
    <w:rsid w:val="00DD6527"/>
    <w:rsid w:val="00DD6928"/>
    <w:rsid w:val="00DF201B"/>
    <w:rsid w:val="00DF27AE"/>
    <w:rsid w:val="00E020B3"/>
    <w:rsid w:val="00E039FE"/>
    <w:rsid w:val="00E05370"/>
    <w:rsid w:val="00E121D8"/>
    <w:rsid w:val="00E12C15"/>
    <w:rsid w:val="00E15540"/>
    <w:rsid w:val="00E228F1"/>
    <w:rsid w:val="00E24153"/>
    <w:rsid w:val="00E2549F"/>
    <w:rsid w:val="00E25AF3"/>
    <w:rsid w:val="00E3630B"/>
    <w:rsid w:val="00E45E17"/>
    <w:rsid w:val="00E47B29"/>
    <w:rsid w:val="00E5427C"/>
    <w:rsid w:val="00E56F1D"/>
    <w:rsid w:val="00E5712A"/>
    <w:rsid w:val="00E6430E"/>
    <w:rsid w:val="00E720B0"/>
    <w:rsid w:val="00E75B5B"/>
    <w:rsid w:val="00E82387"/>
    <w:rsid w:val="00E84F82"/>
    <w:rsid w:val="00E91B22"/>
    <w:rsid w:val="00E94F92"/>
    <w:rsid w:val="00EA33E7"/>
    <w:rsid w:val="00EA48F8"/>
    <w:rsid w:val="00EA4FDF"/>
    <w:rsid w:val="00EA5E94"/>
    <w:rsid w:val="00EA6CD6"/>
    <w:rsid w:val="00EB6DCC"/>
    <w:rsid w:val="00EB76DF"/>
    <w:rsid w:val="00EC08C2"/>
    <w:rsid w:val="00EC1983"/>
    <w:rsid w:val="00EC7CE6"/>
    <w:rsid w:val="00ED0646"/>
    <w:rsid w:val="00ED1AFE"/>
    <w:rsid w:val="00ED416B"/>
    <w:rsid w:val="00ED6649"/>
    <w:rsid w:val="00EE785D"/>
    <w:rsid w:val="00EF4C8F"/>
    <w:rsid w:val="00EF6B57"/>
    <w:rsid w:val="00F03BD4"/>
    <w:rsid w:val="00F05622"/>
    <w:rsid w:val="00F0676A"/>
    <w:rsid w:val="00F07588"/>
    <w:rsid w:val="00F234E9"/>
    <w:rsid w:val="00F30548"/>
    <w:rsid w:val="00F31DDC"/>
    <w:rsid w:val="00F3206F"/>
    <w:rsid w:val="00F32960"/>
    <w:rsid w:val="00F360BD"/>
    <w:rsid w:val="00F3613F"/>
    <w:rsid w:val="00F36413"/>
    <w:rsid w:val="00F45D03"/>
    <w:rsid w:val="00F525A3"/>
    <w:rsid w:val="00F570F8"/>
    <w:rsid w:val="00F645BD"/>
    <w:rsid w:val="00F65C5D"/>
    <w:rsid w:val="00F67204"/>
    <w:rsid w:val="00F70A67"/>
    <w:rsid w:val="00F75E6B"/>
    <w:rsid w:val="00F849A0"/>
    <w:rsid w:val="00F86A11"/>
    <w:rsid w:val="00F93925"/>
    <w:rsid w:val="00FA32A8"/>
    <w:rsid w:val="00FB149F"/>
    <w:rsid w:val="00FB438B"/>
    <w:rsid w:val="00FC2B1B"/>
    <w:rsid w:val="00FC3E28"/>
    <w:rsid w:val="00FC7C96"/>
    <w:rsid w:val="00FD201E"/>
    <w:rsid w:val="00FD62ED"/>
    <w:rsid w:val="00FD74A9"/>
    <w:rsid w:val="00FD7A2B"/>
    <w:rsid w:val="00FE6AF0"/>
    <w:rsid w:val="00FF1F42"/>
    <w:rsid w:val="00FF1FCF"/>
    <w:rsid w:val="00FF5E2A"/>
    <w:rsid w:val="011E0236"/>
    <w:rsid w:val="014F2464"/>
    <w:rsid w:val="0184681F"/>
    <w:rsid w:val="021965D0"/>
    <w:rsid w:val="02C854FF"/>
    <w:rsid w:val="041A11DA"/>
    <w:rsid w:val="046C750A"/>
    <w:rsid w:val="04A6361C"/>
    <w:rsid w:val="054D733B"/>
    <w:rsid w:val="06040E15"/>
    <w:rsid w:val="06616D34"/>
    <w:rsid w:val="06921B55"/>
    <w:rsid w:val="06965ADB"/>
    <w:rsid w:val="06BE311E"/>
    <w:rsid w:val="06CA4402"/>
    <w:rsid w:val="06EB0BBA"/>
    <w:rsid w:val="07DB2F7A"/>
    <w:rsid w:val="08671D95"/>
    <w:rsid w:val="08A54D99"/>
    <w:rsid w:val="099D3807"/>
    <w:rsid w:val="0A4707FD"/>
    <w:rsid w:val="0A68263B"/>
    <w:rsid w:val="0B290CE5"/>
    <w:rsid w:val="0B837232"/>
    <w:rsid w:val="0B97032B"/>
    <w:rsid w:val="0B980BE5"/>
    <w:rsid w:val="0C8E7CD3"/>
    <w:rsid w:val="0CC9551E"/>
    <w:rsid w:val="0CCC76B6"/>
    <w:rsid w:val="0CDF2720"/>
    <w:rsid w:val="0D5C636E"/>
    <w:rsid w:val="0E3B58C3"/>
    <w:rsid w:val="0E89079A"/>
    <w:rsid w:val="0EF136E7"/>
    <w:rsid w:val="108A7A47"/>
    <w:rsid w:val="11205244"/>
    <w:rsid w:val="113A6171"/>
    <w:rsid w:val="11B5604C"/>
    <w:rsid w:val="11FB267C"/>
    <w:rsid w:val="12485F3E"/>
    <w:rsid w:val="12D7048F"/>
    <w:rsid w:val="134F0C95"/>
    <w:rsid w:val="139C436A"/>
    <w:rsid w:val="13A91BE1"/>
    <w:rsid w:val="1533692A"/>
    <w:rsid w:val="157224A6"/>
    <w:rsid w:val="165A63F1"/>
    <w:rsid w:val="16695954"/>
    <w:rsid w:val="16DA00F3"/>
    <w:rsid w:val="17A3471B"/>
    <w:rsid w:val="17E4768B"/>
    <w:rsid w:val="18FD4F22"/>
    <w:rsid w:val="1937372B"/>
    <w:rsid w:val="19E740C2"/>
    <w:rsid w:val="1AE710A6"/>
    <w:rsid w:val="1B4818FF"/>
    <w:rsid w:val="1B754A9E"/>
    <w:rsid w:val="1B7E255D"/>
    <w:rsid w:val="1BEF2619"/>
    <w:rsid w:val="1CFF314F"/>
    <w:rsid w:val="1D570900"/>
    <w:rsid w:val="1D7A146D"/>
    <w:rsid w:val="1D882683"/>
    <w:rsid w:val="1DC25EF4"/>
    <w:rsid w:val="1E2C7743"/>
    <w:rsid w:val="1EBBDF3B"/>
    <w:rsid w:val="1ECD6BAB"/>
    <w:rsid w:val="1FDFA084"/>
    <w:rsid w:val="20207CC4"/>
    <w:rsid w:val="202C422E"/>
    <w:rsid w:val="209625DD"/>
    <w:rsid w:val="209C4F46"/>
    <w:rsid w:val="20E16A0E"/>
    <w:rsid w:val="213A72CF"/>
    <w:rsid w:val="21A34113"/>
    <w:rsid w:val="220D63B8"/>
    <w:rsid w:val="224029DA"/>
    <w:rsid w:val="22956DEB"/>
    <w:rsid w:val="22B14323"/>
    <w:rsid w:val="22B45EAC"/>
    <w:rsid w:val="22E92FB8"/>
    <w:rsid w:val="23222111"/>
    <w:rsid w:val="232B7BC8"/>
    <w:rsid w:val="235E3329"/>
    <w:rsid w:val="23AF4EE9"/>
    <w:rsid w:val="250B12F2"/>
    <w:rsid w:val="255B4025"/>
    <w:rsid w:val="259077D1"/>
    <w:rsid w:val="25C67278"/>
    <w:rsid w:val="2629095F"/>
    <w:rsid w:val="265E1035"/>
    <w:rsid w:val="26FC3144"/>
    <w:rsid w:val="275B5C83"/>
    <w:rsid w:val="27673E35"/>
    <w:rsid w:val="279F7C97"/>
    <w:rsid w:val="28C80903"/>
    <w:rsid w:val="29990A7A"/>
    <w:rsid w:val="299B2F17"/>
    <w:rsid w:val="2B481888"/>
    <w:rsid w:val="2BBB5E71"/>
    <w:rsid w:val="2C4E58A6"/>
    <w:rsid w:val="2C8114F5"/>
    <w:rsid w:val="2CD14268"/>
    <w:rsid w:val="2D061ECB"/>
    <w:rsid w:val="2D987DAB"/>
    <w:rsid w:val="2DBB4593"/>
    <w:rsid w:val="2DBC2E58"/>
    <w:rsid w:val="2E976506"/>
    <w:rsid w:val="2ED9724D"/>
    <w:rsid w:val="2F1E3D94"/>
    <w:rsid w:val="2F230642"/>
    <w:rsid w:val="2FA33530"/>
    <w:rsid w:val="2FE421A6"/>
    <w:rsid w:val="2FE472C9"/>
    <w:rsid w:val="2FFF5BAB"/>
    <w:rsid w:val="302208F9"/>
    <w:rsid w:val="31375CF6"/>
    <w:rsid w:val="31920594"/>
    <w:rsid w:val="32737B32"/>
    <w:rsid w:val="33565347"/>
    <w:rsid w:val="3387564F"/>
    <w:rsid w:val="33972FFE"/>
    <w:rsid w:val="3542385E"/>
    <w:rsid w:val="354E77AB"/>
    <w:rsid w:val="35606B9A"/>
    <w:rsid w:val="35F02642"/>
    <w:rsid w:val="36A56870"/>
    <w:rsid w:val="37006605"/>
    <w:rsid w:val="37020D70"/>
    <w:rsid w:val="37182A56"/>
    <w:rsid w:val="37275983"/>
    <w:rsid w:val="3797650B"/>
    <w:rsid w:val="37F27DF0"/>
    <w:rsid w:val="38234536"/>
    <w:rsid w:val="385D4C77"/>
    <w:rsid w:val="38C24BDC"/>
    <w:rsid w:val="38CF548D"/>
    <w:rsid w:val="38D067AD"/>
    <w:rsid w:val="396024B0"/>
    <w:rsid w:val="3AFB06C4"/>
    <w:rsid w:val="3B5305C2"/>
    <w:rsid w:val="3BEA72D8"/>
    <w:rsid w:val="3C110A49"/>
    <w:rsid w:val="3C7B7D0F"/>
    <w:rsid w:val="3C803BFC"/>
    <w:rsid w:val="3CFA3BAD"/>
    <w:rsid w:val="3D5CAE22"/>
    <w:rsid w:val="3D6C3AFB"/>
    <w:rsid w:val="3DDE00D1"/>
    <w:rsid w:val="3EF47905"/>
    <w:rsid w:val="3F991995"/>
    <w:rsid w:val="3FA170BD"/>
    <w:rsid w:val="3FC63934"/>
    <w:rsid w:val="3FF178A2"/>
    <w:rsid w:val="3FFF40FE"/>
    <w:rsid w:val="40397461"/>
    <w:rsid w:val="40740D78"/>
    <w:rsid w:val="40944AE9"/>
    <w:rsid w:val="40D34534"/>
    <w:rsid w:val="40EF6094"/>
    <w:rsid w:val="411E6EBB"/>
    <w:rsid w:val="41382A65"/>
    <w:rsid w:val="41AF2594"/>
    <w:rsid w:val="42BC414D"/>
    <w:rsid w:val="435C016E"/>
    <w:rsid w:val="43C006FD"/>
    <w:rsid w:val="4496617D"/>
    <w:rsid w:val="45382CAB"/>
    <w:rsid w:val="45963ABE"/>
    <w:rsid w:val="479E2EFB"/>
    <w:rsid w:val="48C83199"/>
    <w:rsid w:val="48E63C13"/>
    <w:rsid w:val="491D7C47"/>
    <w:rsid w:val="49A632D4"/>
    <w:rsid w:val="4A9A27AA"/>
    <w:rsid w:val="4BDC1E4C"/>
    <w:rsid w:val="4BE56F53"/>
    <w:rsid w:val="4BEF4C24"/>
    <w:rsid w:val="4C090996"/>
    <w:rsid w:val="4C3954F1"/>
    <w:rsid w:val="4C5C759F"/>
    <w:rsid w:val="4CC25075"/>
    <w:rsid w:val="4D4759EB"/>
    <w:rsid w:val="4DC1579E"/>
    <w:rsid w:val="4DC21407"/>
    <w:rsid w:val="4E53152B"/>
    <w:rsid w:val="4E6FA218"/>
    <w:rsid w:val="4EA11120"/>
    <w:rsid w:val="4F924312"/>
    <w:rsid w:val="4FBA34DD"/>
    <w:rsid w:val="4FD47281"/>
    <w:rsid w:val="5003209D"/>
    <w:rsid w:val="50151CBE"/>
    <w:rsid w:val="504C60D4"/>
    <w:rsid w:val="505A42B4"/>
    <w:rsid w:val="506D279A"/>
    <w:rsid w:val="50920360"/>
    <w:rsid w:val="50D476A7"/>
    <w:rsid w:val="50E901F5"/>
    <w:rsid w:val="520A40CA"/>
    <w:rsid w:val="523319A3"/>
    <w:rsid w:val="52E85668"/>
    <w:rsid w:val="53304ADD"/>
    <w:rsid w:val="54817A35"/>
    <w:rsid w:val="54977258"/>
    <w:rsid w:val="54AB2576"/>
    <w:rsid w:val="5507225E"/>
    <w:rsid w:val="558D0D2B"/>
    <w:rsid w:val="55E16B44"/>
    <w:rsid w:val="568E6439"/>
    <w:rsid w:val="56975B0E"/>
    <w:rsid w:val="56ED3255"/>
    <w:rsid w:val="577B30BB"/>
    <w:rsid w:val="580F3EEA"/>
    <w:rsid w:val="58180AB1"/>
    <w:rsid w:val="583B6B75"/>
    <w:rsid w:val="58BC403F"/>
    <w:rsid w:val="593C61EB"/>
    <w:rsid w:val="5A57359E"/>
    <w:rsid w:val="5A6784A3"/>
    <w:rsid w:val="5B136654"/>
    <w:rsid w:val="5B6E3309"/>
    <w:rsid w:val="5BFC9A41"/>
    <w:rsid w:val="5C1E3DBB"/>
    <w:rsid w:val="5C311D40"/>
    <w:rsid w:val="5C7933E3"/>
    <w:rsid w:val="5C99060D"/>
    <w:rsid w:val="5CA610CC"/>
    <w:rsid w:val="5D3851E1"/>
    <w:rsid w:val="5D853D77"/>
    <w:rsid w:val="5DD10B14"/>
    <w:rsid w:val="5E746A29"/>
    <w:rsid w:val="5E7F1A14"/>
    <w:rsid w:val="5ED428BE"/>
    <w:rsid w:val="5EED9ACF"/>
    <w:rsid w:val="5F47D3EA"/>
    <w:rsid w:val="5F7B914F"/>
    <w:rsid w:val="61564486"/>
    <w:rsid w:val="619E04DC"/>
    <w:rsid w:val="622F77E2"/>
    <w:rsid w:val="62637B56"/>
    <w:rsid w:val="63282A2D"/>
    <w:rsid w:val="633C7A54"/>
    <w:rsid w:val="634F2A9F"/>
    <w:rsid w:val="63506F50"/>
    <w:rsid w:val="63B53C1A"/>
    <w:rsid w:val="641206A9"/>
    <w:rsid w:val="643822D8"/>
    <w:rsid w:val="648903D6"/>
    <w:rsid w:val="64D450D8"/>
    <w:rsid w:val="65940E8E"/>
    <w:rsid w:val="660F228F"/>
    <w:rsid w:val="662351FC"/>
    <w:rsid w:val="6673465B"/>
    <w:rsid w:val="66E60514"/>
    <w:rsid w:val="677FBD3C"/>
    <w:rsid w:val="67DD212F"/>
    <w:rsid w:val="67F500C6"/>
    <w:rsid w:val="684572FE"/>
    <w:rsid w:val="68737965"/>
    <w:rsid w:val="68A30B63"/>
    <w:rsid w:val="69AC4818"/>
    <w:rsid w:val="69D56126"/>
    <w:rsid w:val="6A98708D"/>
    <w:rsid w:val="6AB3180A"/>
    <w:rsid w:val="6ADC1905"/>
    <w:rsid w:val="6AF80A05"/>
    <w:rsid w:val="6BB4CDEB"/>
    <w:rsid w:val="6BB818FA"/>
    <w:rsid w:val="6C836A57"/>
    <w:rsid w:val="6CA23011"/>
    <w:rsid w:val="6D45564C"/>
    <w:rsid w:val="6DDC4864"/>
    <w:rsid w:val="6DE73E0E"/>
    <w:rsid w:val="6DEF3809"/>
    <w:rsid w:val="6E3B042E"/>
    <w:rsid w:val="6E494CC8"/>
    <w:rsid w:val="6EE07CD7"/>
    <w:rsid w:val="6F3A7224"/>
    <w:rsid w:val="6F4638FD"/>
    <w:rsid w:val="6FDF6C65"/>
    <w:rsid w:val="6FE589CD"/>
    <w:rsid w:val="6FFBF753"/>
    <w:rsid w:val="717604C9"/>
    <w:rsid w:val="71973F9C"/>
    <w:rsid w:val="71CF3736"/>
    <w:rsid w:val="71E77885"/>
    <w:rsid w:val="722F68CA"/>
    <w:rsid w:val="7261172F"/>
    <w:rsid w:val="733EF00A"/>
    <w:rsid w:val="73A86934"/>
    <w:rsid w:val="73C73085"/>
    <w:rsid w:val="73F7588B"/>
    <w:rsid w:val="74822CE1"/>
    <w:rsid w:val="749D16AD"/>
    <w:rsid w:val="74DE4FB2"/>
    <w:rsid w:val="755A51BA"/>
    <w:rsid w:val="75BF08EF"/>
    <w:rsid w:val="763224E5"/>
    <w:rsid w:val="7653386C"/>
    <w:rsid w:val="765362CF"/>
    <w:rsid w:val="767CCBE1"/>
    <w:rsid w:val="76A6380E"/>
    <w:rsid w:val="76B9DAEB"/>
    <w:rsid w:val="7745ECC8"/>
    <w:rsid w:val="77BA87B9"/>
    <w:rsid w:val="77BF79BB"/>
    <w:rsid w:val="77FE5884"/>
    <w:rsid w:val="781D68F5"/>
    <w:rsid w:val="785A671D"/>
    <w:rsid w:val="7937727E"/>
    <w:rsid w:val="797F7999"/>
    <w:rsid w:val="79F43733"/>
    <w:rsid w:val="79FA77BE"/>
    <w:rsid w:val="7A4B0019"/>
    <w:rsid w:val="7AFF3A7F"/>
    <w:rsid w:val="7B024B7C"/>
    <w:rsid w:val="7B4348AC"/>
    <w:rsid w:val="7B4919A0"/>
    <w:rsid w:val="7B757CC1"/>
    <w:rsid w:val="7CB7092B"/>
    <w:rsid w:val="7CCA3F36"/>
    <w:rsid w:val="7D17110D"/>
    <w:rsid w:val="7DDF32C0"/>
    <w:rsid w:val="7DFD43FB"/>
    <w:rsid w:val="7E957AB5"/>
    <w:rsid w:val="7F1B26B0"/>
    <w:rsid w:val="7FAEF9AC"/>
    <w:rsid w:val="7FB45A04"/>
    <w:rsid w:val="7FF5675C"/>
    <w:rsid w:val="7FF7EB78"/>
    <w:rsid w:val="7FFB96D4"/>
    <w:rsid w:val="8EF89283"/>
    <w:rsid w:val="97E7402D"/>
    <w:rsid w:val="9FBDC9C5"/>
    <w:rsid w:val="AEFAE3A1"/>
    <w:rsid w:val="BB7EB5CA"/>
    <w:rsid w:val="BCFE1E1C"/>
    <w:rsid w:val="BE5D834F"/>
    <w:rsid w:val="BEF720AC"/>
    <w:rsid w:val="BFB81DC8"/>
    <w:rsid w:val="BFFDCFF0"/>
    <w:rsid w:val="C7EFE44D"/>
    <w:rsid w:val="CBBE5A83"/>
    <w:rsid w:val="CFF2C7E0"/>
    <w:rsid w:val="D5D6BDED"/>
    <w:rsid w:val="D75E08ED"/>
    <w:rsid w:val="DFC77583"/>
    <w:rsid w:val="E9AF3CC1"/>
    <w:rsid w:val="E9B77072"/>
    <w:rsid w:val="EAFC799E"/>
    <w:rsid w:val="EB9FE0E4"/>
    <w:rsid w:val="EF3E93D8"/>
    <w:rsid w:val="EFDE6922"/>
    <w:rsid w:val="F3F3EFE7"/>
    <w:rsid w:val="F47D3D95"/>
    <w:rsid w:val="F6EF6FE5"/>
    <w:rsid w:val="F7D73F09"/>
    <w:rsid w:val="FBFD13D8"/>
    <w:rsid w:val="FCEB7D49"/>
    <w:rsid w:val="FDF7C235"/>
    <w:rsid w:val="FDFCD368"/>
    <w:rsid w:val="FF6FA086"/>
    <w:rsid w:val="FF7B21CC"/>
    <w:rsid w:val="FFDD035E"/>
    <w:rsid w:val="FFFBCEBC"/>
    <w:rsid w:val="FFFEAD65"/>
    <w:rsid w:val="FFFFCC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nhideWhenUsed="0" w:uiPriority="99"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eastAsia="黑体"/>
      <w:b/>
      <w:bCs/>
      <w:kern w:val="44"/>
      <w:sz w:val="32"/>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0"/>
      <w:szCs w:val="32"/>
    </w:rPr>
  </w:style>
  <w:style w:type="paragraph" w:styleId="5">
    <w:name w:val="heading 3"/>
    <w:basedOn w:val="1"/>
    <w:next w:val="1"/>
    <w:qFormat/>
    <w:uiPriority w:val="0"/>
    <w:pPr>
      <w:keepNext/>
      <w:keepLines/>
      <w:spacing w:before="260" w:after="260" w:line="415" w:lineRule="auto"/>
      <w:outlineLvl w:val="2"/>
    </w:pPr>
    <w:rPr>
      <w:rFonts w:eastAsia="黑体"/>
      <w:b/>
      <w:bCs/>
      <w:sz w:val="28"/>
      <w:szCs w:val="32"/>
    </w:rPr>
  </w:style>
  <w:style w:type="paragraph" w:styleId="6">
    <w:name w:val="heading 4"/>
    <w:basedOn w:val="1"/>
    <w:next w:val="1"/>
    <w:qFormat/>
    <w:uiPriority w:val="0"/>
    <w:pPr>
      <w:keepNext/>
      <w:keepLines/>
      <w:spacing w:before="280" w:after="290" w:line="374" w:lineRule="auto"/>
      <w:outlineLvl w:val="3"/>
    </w:pPr>
    <w:rPr>
      <w:rFonts w:ascii="Arial" w:hAnsi="Arial"/>
      <w:b/>
      <w:bCs/>
      <w:sz w:val="28"/>
      <w:szCs w:val="2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99"/>
    <w:pPr>
      <w:ind w:firstLine="200" w:firstLineChars="200"/>
      <w:jc w:val="left"/>
    </w:pPr>
    <w:rPr>
      <w:rFonts w:ascii="Times New Roman" w:hAnsi="Times New Roman" w:eastAsia="宋体" w:cs="Times New Roman"/>
      <w:sz w:val="24"/>
      <w:szCs w:val="24"/>
    </w:rPr>
  </w:style>
  <w:style w:type="paragraph" w:styleId="7">
    <w:name w:val="toc 7"/>
    <w:basedOn w:val="1"/>
    <w:next w:val="1"/>
    <w:qFormat/>
    <w:uiPriority w:val="0"/>
    <w:pPr>
      <w:ind w:left="1260"/>
      <w:jc w:val="left"/>
    </w:pPr>
    <w:rPr>
      <w:sz w:val="18"/>
      <w:szCs w:val="18"/>
    </w:rPr>
  </w:style>
  <w:style w:type="paragraph" w:styleId="8">
    <w:name w:val="Normal Indent"/>
    <w:basedOn w:val="1"/>
    <w:link w:val="47"/>
    <w:qFormat/>
    <w:uiPriority w:val="99"/>
    <w:pPr>
      <w:ind w:firstLine="420" w:firstLineChars="200"/>
    </w:p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semiHidden/>
    <w:qFormat/>
    <w:uiPriority w:val="0"/>
    <w:pPr>
      <w:shd w:val="clear" w:color="auto" w:fill="000080"/>
    </w:pPr>
  </w:style>
  <w:style w:type="paragraph" w:styleId="11">
    <w:name w:val="annotation text"/>
    <w:basedOn w:val="1"/>
    <w:link w:val="52"/>
    <w:qFormat/>
    <w:uiPriority w:val="0"/>
    <w:pPr>
      <w:jc w:val="left"/>
    </w:pPr>
  </w:style>
  <w:style w:type="paragraph" w:styleId="12">
    <w:name w:val="Body Text 3"/>
    <w:basedOn w:val="1"/>
    <w:qFormat/>
    <w:uiPriority w:val="0"/>
    <w:pPr>
      <w:spacing w:after="120"/>
    </w:pPr>
    <w:rPr>
      <w:sz w:val="16"/>
      <w:szCs w:val="16"/>
    </w:rPr>
  </w:style>
  <w:style w:type="paragraph" w:styleId="13">
    <w:name w:val="Body Text"/>
    <w:basedOn w:val="1"/>
    <w:next w:val="1"/>
    <w:link w:val="84"/>
    <w:qFormat/>
    <w:uiPriority w:val="0"/>
    <w:pPr>
      <w:spacing w:after="120"/>
    </w:pPr>
  </w:style>
  <w:style w:type="paragraph" w:styleId="14">
    <w:name w:val="Body Text Indent"/>
    <w:basedOn w:val="1"/>
    <w:qFormat/>
    <w:uiPriority w:val="0"/>
    <w:pPr>
      <w:spacing w:after="120"/>
      <w:ind w:left="420" w:leftChars="200"/>
    </w:pPr>
  </w:style>
  <w:style w:type="paragraph" w:styleId="15">
    <w:name w:val="toc 5"/>
    <w:basedOn w:val="1"/>
    <w:next w:val="1"/>
    <w:qFormat/>
    <w:uiPriority w:val="0"/>
    <w:pPr>
      <w:ind w:left="840"/>
      <w:jc w:val="left"/>
    </w:pPr>
    <w:rPr>
      <w:sz w:val="18"/>
      <w:szCs w:val="18"/>
    </w:rPr>
  </w:style>
  <w:style w:type="paragraph" w:styleId="16">
    <w:name w:val="toc 3"/>
    <w:basedOn w:val="1"/>
    <w:next w:val="1"/>
    <w:qFormat/>
    <w:uiPriority w:val="0"/>
    <w:pPr>
      <w:ind w:left="420"/>
      <w:jc w:val="left"/>
    </w:pPr>
    <w:rPr>
      <w:i/>
      <w:iCs/>
      <w:sz w:val="20"/>
      <w:szCs w:val="20"/>
    </w:rPr>
  </w:style>
  <w:style w:type="paragraph" w:styleId="17">
    <w:name w:val="Plain Text"/>
    <w:basedOn w:val="1"/>
    <w:link w:val="44"/>
    <w:qFormat/>
    <w:uiPriority w:val="0"/>
    <w:rPr>
      <w:rFonts w:ascii="宋体" w:hAnsi="Courier New" w:cs="Courier New"/>
      <w:szCs w:val="21"/>
    </w:rPr>
  </w:style>
  <w:style w:type="paragraph" w:styleId="18">
    <w:name w:val="toc 8"/>
    <w:basedOn w:val="1"/>
    <w:next w:val="1"/>
    <w:qFormat/>
    <w:uiPriority w:val="0"/>
    <w:pPr>
      <w:ind w:left="1470"/>
      <w:jc w:val="left"/>
    </w:pPr>
    <w:rPr>
      <w:sz w:val="18"/>
      <w:szCs w:val="18"/>
    </w:rPr>
  </w:style>
  <w:style w:type="paragraph" w:styleId="19">
    <w:name w:val="Date"/>
    <w:basedOn w:val="1"/>
    <w:next w:val="1"/>
    <w:link w:val="86"/>
    <w:qFormat/>
    <w:uiPriority w:val="0"/>
    <w:rPr>
      <w:sz w:val="28"/>
      <w:szCs w:val="20"/>
    </w:rPr>
  </w:style>
  <w:style w:type="paragraph" w:styleId="20">
    <w:name w:val="Body Text Indent 2"/>
    <w:basedOn w:val="1"/>
    <w:link w:val="53"/>
    <w:qFormat/>
    <w:uiPriority w:val="0"/>
    <w:pPr>
      <w:spacing w:after="120" w:line="480" w:lineRule="auto"/>
      <w:ind w:left="420" w:leftChars="200"/>
    </w:pPr>
  </w:style>
  <w:style w:type="paragraph" w:styleId="21">
    <w:name w:val="Balloon Text"/>
    <w:basedOn w:val="1"/>
    <w:qFormat/>
    <w:uiPriority w:val="0"/>
    <w:rPr>
      <w:sz w:val="18"/>
      <w:szCs w:val="18"/>
    </w:rPr>
  </w:style>
  <w:style w:type="paragraph" w:styleId="22">
    <w:name w:val="footer"/>
    <w:basedOn w:val="1"/>
    <w:link w:val="43"/>
    <w:qFormat/>
    <w:uiPriority w:val="0"/>
    <w:pPr>
      <w:tabs>
        <w:tab w:val="center" w:pos="4153"/>
        <w:tab w:val="right" w:pos="8306"/>
      </w:tabs>
      <w:snapToGrid w:val="0"/>
      <w:jc w:val="left"/>
    </w:pPr>
    <w:rPr>
      <w:sz w:val="18"/>
      <w:szCs w:val="18"/>
    </w:rPr>
  </w:style>
  <w:style w:type="paragraph" w:styleId="23">
    <w:name w:val="header"/>
    <w:basedOn w:val="1"/>
    <w:link w:val="5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tabs>
        <w:tab w:val="right" w:leader="middleDot" w:pos="9515"/>
      </w:tabs>
      <w:spacing w:before="120" w:after="120" w:line="290" w:lineRule="exact"/>
      <w:ind w:firstLine="359" w:firstLineChars="179"/>
      <w:jc w:val="left"/>
    </w:pPr>
    <w:rPr>
      <w:b/>
      <w:bCs/>
      <w:caps/>
      <w:sz w:val="20"/>
      <w:szCs w:val="20"/>
    </w:rPr>
  </w:style>
  <w:style w:type="paragraph" w:styleId="25">
    <w:name w:val="toc 4"/>
    <w:basedOn w:val="1"/>
    <w:next w:val="1"/>
    <w:qFormat/>
    <w:uiPriority w:val="0"/>
    <w:pPr>
      <w:ind w:left="630"/>
      <w:jc w:val="left"/>
    </w:pPr>
    <w:rPr>
      <w:sz w:val="18"/>
      <w:szCs w:val="18"/>
    </w:rPr>
  </w:style>
  <w:style w:type="paragraph" w:styleId="26">
    <w:name w:val="toc 6"/>
    <w:basedOn w:val="1"/>
    <w:next w:val="1"/>
    <w:qFormat/>
    <w:uiPriority w:val="0"/>
    <w:pPr>
      <w:ind w:left="1050"/>
      <w:jc w:val="left"/>
    </w:pPr>
    <w:rPr>
      <w:sz w:val="18"/>
      <w:szCs w:val="18"/>
    </w:rPr>
  </w:style>
  <w:style w:type="paragraph" w:styleId="27">
    <w:name w:val="Body Text Indent 3"/>
    <w:basedOn w:val="1"/>
    <w:qFormat/>
    <w:uiPriority w:val="0"/>
    <w:pPr>
      <w:spacing w:after="120"/>
      <w:ind w:left="420" w:leftChars="200"/>
    </w:pPr>
    <w:rPr>
      <w:sz w:val="16"/>
      <w:szCs w:val="16"/>
    </w:rPr>
  </w:style>
  <w:style w:type="paragraph" w:styleId="28">
    <w:name w:val="toc 2"/>
    <w:basedOn w:val="1"/>
    <w:next w:val="1"/>
    <w:qFormat/>
    <w:uiPriority w:val="0"/>
    <w:pPr>
      <w:ind w:left="210"/>
      <w:jc w:val="left"/>
    </w:pPr>
    <w:rPr>
      <w:smallCaps/>
      <w:sz w:val="20"/>
      <w:szCs w:val="20"/>
    </w:rPr>
  </w:style>
  <w:style w:type="paragraph" w:styleId="29">
    <w:name w:val="toc 9"/>
    <w:basedOn w:val="1"/>
    <w:next w:val="1"/>
    <w:qFormat/>
    <w:uiPriority w:val="0"/>
    <w:pPr>
      <w:ind w:left="1680"/>
      <w:jc w:val="left"/>
    </w:pPr>
    <w:rPr>
      <w:sz w:val="18"/>
      <w:szCs w:val="18"/>
    </w:rPr>
  </w:style>
  <w:style w:type="paragraph" w:styleId="3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31">
    <w:name w:val="annotation subject"/>
    <w:basedOn w:val="11"/>
    <w:next w:val="11"/>
    <w:link w:val="57"/>
    <w:qFormat/>
    <w:uiPriority w:val="0"/>
    <w:rPr>
      <w:b/>
      <w:bCs/>
    </w:rPr>
  </w:style>
  <w:style w:type="paragraph" w:styleId="32">
    <w:name w:val="Body Text First Indent"/>
    <w:basedOn w:val="13"/>
    <w:qFormat/>
    <w:uiPriority w:val="0"/>
    <w:pPr>
      <w:ind w:firstLine="420" w:firstLineChars="100"/>
    </w:pPr>
  </w:style>
  <w:style w:type="paragraph" w:styleId="33">
    <w:name w:val="Body Text First Indent 2"/>
    <w:basedOn w:val="14"/>
    <w:unhideWhenUsed/>
    <w:qFormat/>
    <w:uiPriority w:val="99"/>
    <w:pPr>
      <w:widowControl w:val="0"/>
      <w:tabs>
        <w:tab w:val="left" w:pos="0"/>
        <w:tab w:val="left" w:pos="993"/>
        <w:tab w:val="left" w:pos="1134"/>
      </w:tabs>
      <w:adjustRightInd w:val="0"/>
      <w:spacing w:after="120" w:afterLines="0" w:line="312" w:lineRule="atLeast"/>
      <w:ind w:left="420" w:leftChars="200" w:firstLine="420" w:firstLineChars="200"/>
      <w:textAlignment w:val="baseline"/>
    </w:pPr>
    <w:rPr>
      <w:sz w:val="21"/>
    </w:rPr>
  </w:style>
  <w:style w:type="table" w:styleId="35">
    <w:name w:val="Table Grid"/>
    <w:basedOn w:val="3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0"/>
    <w:rPr>
      <w:b/>
    </w:rPr>
  </w:style>
  <w:style w:type="character" w:styleId="38">
    <w:name w:val="page number"/>
    <w:basedOn w:val="36"/>
    <w:qFormat/>
    <w:uiPriority w:val="0"/>
  </w:style>
  <w:style w:type="character" w:styleId="39">
    <w:name w:val="Hyperlink"/>
    <w:qFormat/>
    <w:uiPriority w:val="99"/>
    <w:rPr>
      <w:color w:val="0000FF"/>
      <w:u w:val="single"/>
    </w:rPr>
  </w:style>
  <w:style w:type="character" w:styleId="40">
    <w:name w:val="annotation reference"/>
    <w:qFormat/>
    <w:uiPriority w:val="0"/>
    <w:rPr>
      <w:sz w:val="21"/>
      <w:szCs w:val="21"/>
    </w:rPr>
  </w:style>
  <w:style w:type="paragraph" w:customStyle="1" w:styleId="41">
    <w:name w:val="Default"/>
    <w:next w:val="1"/>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42">
    <w:name w:val="纯文本 Char2"/>
    <w:qFormat/>
    <w:uiPriority w:val="0"/>
    <w:rPr>
      <w:rFonts w:ascii="宋体" w:hAnsi="Courier New" w:eastAsia="宋体" w:cs="Courier New"/>
      <w:kern w:val="2"/>
      <w:sz w:val="21"/>
      <w:szCs w:val="21"/>
      <w:lang w:val="en-US" w:eastAsia="zh-CN" w:bidi="ar-SA"/>
    </w:rPr>
  </w:style>
  <w:style w:type="character" w:customStyle="1" w:styleId="43">
    <w:name w:val="页脚 Char"/>
    <w:link w:val="22"/>
    <w:qFormat/>
    <w:uiPriority w:val="0"/>
    <w:rPr>
      <w:kern w:val="2"/>
      <w:sz w:val="18"/>
      <w:szCs w:val="18"/>
    </w:rPr>
  </w:style>
  <w:style w:type="character" w:customStyle="1" w:styleId="44">
    <w:name w:val="纯文本 Char1"/>
    <w:link w:val="17"/>
    <w:qFormat/>
    <w:uiPriority w:val="0"/>
    <w:rPr>
      <w:rFonts w:ascii="宋体" w:hAnsi="Courier New" w:eastAsia="宋体" w:cs="Courier New"/>
      <w:kern w:val="2"/>
      <w:sz w:val="21"/>
      <w:szCs w:val="21"/>
      <w:lang w:val="en-US" w:eastAsia="zh-CN" w:bidi="ar-SA"/>
    </w:rPr>
  </w:style>
  <w:style w:type="character" w:customStyle="1" w:styleId="45">
    <w:name w:val="x文 Char Char"/>
    <w:link w:val="46"/>
    <w:qFormat/>
    <w:uiPriority w:val="0"/>
    <w:rPr>
      <w:rFonts w:eastAsia="宋体"/>
      <w:color w:val="000000"/>
      <w:kern w:val="2"/>
      <w:sz w:val="24"/>
      <w:szCs w:val="24"/>
      <w:lang w:val="en-US" w:eastAsia="zh-CN" w:bidi="ar-SA"/>
    </w:rPr>
  </w:style>
  <w:style w:type="paragraph" w:customStyle="1" w:styleId="46">
    <w:name w:val="x文"/>
    <w:basedOn w:val="1"/>
    <w:link w:val="45"/>
    <w:qFormat/>
    <w:uiPriority w:val="0"/>
    <w:pPr>
      <w:spacing w:line="360" w:lineRule="auto"/>
      <w:ind w:firstLine="480" w:firstLineChars="200"/>
      <w:jc w:val="left"/>
    </w:pPr>
    <w:rPr>
      <w:color w:val="000000"/>
      <w:sz w:val="24"/>
    </w:rPr>
  </w:style>
  <w:style w:type="character" w:customStyle="1" w:styleId="47">
    <w:name w:val="正文缩进 Char"/>
    <w:link w:val="8"/>
    <w:qFormat/>
    <w:uiPriority w:val="0"/>
    <w:rPr>
      <w:rFonts w:eastAsia="宋体"/>
      <w:kern w:val="2"/>
      <w:sz w:val="21"/>
      <w:szCs w:val="24"/>
      <w:lang w:val="en-US" w:eastAsia="zh-CN" w:bidi="ar-SA"/>
    </w:rPr>
  </w:style>
  <w:style w:type="character" w:customStyle="1" w:styleId="48">
    <w:name w:val="main1"/>
    <w:qFormat/>
    <w:uiPriority w:val="0"/>
    <w:rPr>
      <w:color w:val="333333"/>
      <w:sz w:val="24"/>
      <w:szCs w:val="24"/>
    </w:rPr>
  </w:style>
  <w:style w:type="character" w:customStyle="1" w:styleId="49">
    <w:name w:val="font141"/>
    <w:qFormat/>
    <w:uiPriority w:val="0"/>
    <w:rPr>
      <w:rFonts w:hint="eastAsia" w:ascii="宋体" w:hAnsi="宋体" w:eastAsia="宋体" w:cs="宋体"/>
      <w:color w:val="000000"/>
      <w:sz w:val="22"/>
      <w:szCs w:val="22"/>
      <w:u w:val="none"/>
    </w:rPr>
  </w:style>
  <w:style w:type="character" w:customStyle="1" w:styleId="50">
    <w:name w:val="font71"/>
    <w:qFormat/>
    <w:uiPriority w:val="0"/>
    <w:rPr>
      <w:rFonts w:hint="default" w:ascii="font-weight : 400" w:hAnsi="font-weight : 400" w:eastAsia="font-weight : 400" w:cs="font-weight : 400"/>
      <w:color w:val="000000"/>
      <w:sz w:val="22"/>
      <w:szCs w:val="22"/>
      <w:u w:val="none"/>
    </w:rPr>
  </w:style>
  <w:style w:type="character" w:customStyle="1" w:styleId="51">
    <w:name w:val="页眉 Char"/>
    <w:link w:val="23"/>
    <w:qFormat/>
    <w:uiPriority w:val="0"/>
    <w:rPr>
      <w:kern w:val="2"/>
      <w:sz w:val="18"/>
      <w:szCs w:val="18"/>
    </w:rPr>
  </w:style>
  <w:style w:type="character" w:customStyle="1" w:styleId="52">
    <w:name w:val="批注文字 Char"/>
    <w:link w:val="11"/>
    <w:qFormat/>
    <w:uiPriority w:val="0"/>
    <w:rPr>
      <w:kern w:val="2"/>
      <w:sz w:val="21"/>
      <w:szCs w:val="24"/>
    </w:rPr>
  </w:style>
  <w:style w:type="character" w:customStyle="1" w:styleId="53">
    <w:name w:val="正文文本缩进 2 Char"/>
    <w:link w:val="20"/>
    <w:qFormat/>
    <w:uiPriority w:val="0"/>
    <w:rPr>
      <w:kern w:val="2"/>
      <w:sz w:val="21"/>
      <w:szCs w:val="24"/>
    </w:rPr>
  </w:style>
  <w:style w:type="character" w:customStyle="1" w:styleId="54">
    <w:name w:val="font61"/>
    <w:qFormat/>
    <w:uiPriority w:val="0"/>
    <w:rPr>
      <w:rFonts w:ascii="font-weight : 400" w:hAnsi="font-weight : 400" w:eastAsia="font-weight : 400" w:cs="font-weight : 400"/>
      <w:color w:val="000000"/>
      <w:sz w:val="20"/>
      <w:szCs w:val="20"/>
      <w:u w:val="none"/>
    </w:rPr>
  </w:style>
  <w:style w:type="character" w:customStyle="1" w:styleId="55">
    <w:name w:val="font161"/>
    <w:qFormat/>
    <w:uiPriority w:val="0"/>
    <w:rPr>
      <w:rFonts w:hint="eastAsia" w:ascii="宋体" w:hAnsi="宋体" w:eastAsia="宋体" w:cs="宋体"/>
      <w:color w:val="000000"/>
      <w:sz w:val="20"/>
      <w:szCs w:val="20"/>
      <w:u w:val="none"/>
    </w:rPr>
  </w:style>
  <w:style w:type="character" w:customStyle="1" w:styleId="56">
    <w:name w:val="font91"/>
    <w:qFormat/>
    <w:uiPriority w:val="0"/>
    <w:rPr>
      <w:rFonts w:hint="eastAsia" w:ascii="宋体" w:hAnsi="宋体" w:eastAsia="宋体" w:cs="宋体"/>
      <w:color w:val="000000"/>
      <w:sz w:val="22"/>
      <w:szCs w:val="22"/>
      <w:u w:val="none"/>
    </w:rPr>
  </w:style>
  <w:style w:type="character" w:customStyle="1" w:styleId="57">
    <w:name w:val="批注主题 Char"/>
    <w:link w:val="31"/>
    <w:qFormat/>
    <w:uiPriority w:val="0"/>
    <w:rPr>
      <w:b/>
      <w:bCs/>
      <w:kern w:val="2"/>
      <w:sz w:val="21"/>
      <w:szCs w:val="24"/>
    </w:rPr>
  </w:style>
  <w:style w:type="paragraph" w:customStyle="1" w:styleId="58">
    <w:name w:val="Char Char Char"/>
    <w:basedOn w:val="1"/>
    <w:qFormat/>
    <w:uiPriority w:val="0"/>
    <w:rPr>
      <w:rFonts w:ascii="Tahoma" w:hAnsi="Tahoma"/>
      <w:sz w:val="24"/>
      <w:szCs w:val="20"/>
    </w:rPr>
  </w:style>
  <w:style w:type="paragraph" w:customStyle="1" w:styleId="59">
    <w:name w:val="正文1"/>
    <w:basedOn w:val="1"/>
    <w:qFormat/>
    <w:uiPriority w:val="0"/>
    <w:pPr>
      <w:adjustRightInd w:val="0"/>
      <w:spacing w:line="360" w:lineRule="atLeast"/>
      <w:jc w:val="left"/>
      <w:textAlignment w:val="baseline"/>
    </w:pPr>
    <w:rPr>
      <w:rFonts w:eastAsia="楷体_GB2312"/>
      <w:kern w:val="0"/>
      <w:sz w:val="24"/>
      <w:szCs w:val="20"/>
    </w:rPr>
  </w:style>
  <w:style w:type="paragraph" w:customStyle="1" w:styleId="60">
    <w:name w:val="表正文"/>
    <w:basedOn w:val="1"/>
    <w:next w:val="8"/>
    <w:qFormat/>
    <w:uiPriority w:val="0"/>
    <w:pPr>
      <w:spacing w:line="460" w:lineRule="exact"/>
      <w:ind w:firstLine="200" w:firstLineChars="200"/>
    </w:pPr>
    <w:rPr>
      <w:spacing w:val="14"/>
      <w:kern w:val="24"/>
      <w:sz w:val="24"/>
      <w:szCs w:val="20"/>
    </w:rPr>
  </w:style>
  <w:style w:type="paragraph" w:customStyle="1" w:styleId="61">
    <w:name w:val="Char Char"/>
    <w:basedOn w:val="1"/>
    <w:qFormat/>
    <w:uiPriority w:val="0"/>
    <w:rPr>
      <w:rFonts w:ascii="Tahoma" w:hAnsi="Tahoma"/>
      <w:sz w:val="24"/>
      <w:szCs w:val="20"/>
    </w:rPr>
  </w:style>
  <w:style w:type="paragraph" w:customStyle="1" w:styleId="62">
    <w:name w:val="_Style 5"/>
    <w:basedOn w:val="1"/>
    <w:qFormat/>
    <w:uiPriority w:val="0"/>
    <w:rPr>
      <w:rFonts w:ascii="Tahoma" w:hAnsi="Tahoma"/>
      <w:sz w:val="24"/>
      <w:szCs w:val="20"/>
    </w:rPr>
  </w:style>
  <w:style w:type="paragraph" w:customStyle="1" w:styleId="63">
    <w:name w:val="Char Char Char Char"/>
    <w:basedOn w:val="1"/>
    <w:qFormat/>
    <w:uiPriority w:val="0"/>
    <w:rPr>
      <w:rFonts w:ascii="Tahoma" w:hAnsi="Tahoma"/>
      <w:sz w:val="24"/>
      <w:szCs w:val="20"/>
    </w:rPr>
  </w:style>
  <w:style w:type="paragraph" w:customStyle="1" w:styleId="64">
    <w:name w:val="表格"/>
    <w:basedOn w:val="1"/>
    <w:qFormat/>
    <w:uiPriority w:val="0"/>
    <w:pPr>
      <w:tabs>
        <w:tab w:val="left" w:pos="1410"/>
        <w:tab w:val="left" w:pos="2275"/>
      </w:tabs>
      <w:jc w:val="center"/>
    </w:pPr>
    <w:rPr>
      <w:rFonts w:hAnsi="宋体" w:cs="宋体"/>
      <w:szCs w:val="28"/>
    </w:rPr>
  </w:style>
  <w:style w:type="paragraph" w:customStyle="1" w:styleId="65">
    <w:name w:val="1册标题3"/>
    <w:basedOn w:val="1"/>
    <w:next w:val="1"/>
    <w:qFormat/>
    <w:uiPriority w:val="0"/>
    <w:pPr>
      <w:keepNext/>
      <w:keepLines/>
      <w:adjustRightInd w:val="0"/>
      <w:spacing w:beforeLines="50" w:afterLines="50" w:line="300" w:lineRule="auto"/>
      <w:textAlignment w:val="baseline"/>
      <w:outlineLvl w:val="2"/>
    </w:pPr>
    <w:rPr>
      <w:rFonts w:ascii="Arial" w:hAnsi="Arial" w:eastAsia="黑体"/>
      <w:kern w:val="0"/>
      <w:sz w:val="30"/>
      <w:szCs w:val="20"/>
    </w:rPr>
  </w:style>
  <w:style w:type="paragraph" w:customStyle="1" w:styleId="66">
    <w:name w:val="Char Char Char Char Char Char Char Char Char1 Char"/>
    <w:basedOn w:val="1"/>
    <w:qFormat/>
    <w:uiPriority w:val="0"/>
    <w:rPr>
      <w:rFonts w:ascii="Tahoma" w:hAnsi="Tahoma"/>
      <w:sz w:val="24"/>
      <w:szCs w:val="20"/>
    </w:rPr>
  </w:style>
  <w:style w:type="paragraph" w:customStyle="1" w:styleId="67">
    <w:name w:val="简单回函地址"/>
    <w:basedOn w:val="1"/>
    <w:qFormat/>
    <w:uiPriority w:val="0"/>
    <w:rPr>
      <w:szCs w:val="20"/>
    </w:rPr>
  </w:style>
  <w:style w:type="paragraph" w:customStyle="1" w:styleId="68">
    <w:name w:val="2册标题2"/>
    <w:basedOn w:val="1"/>
    <w:next w:val="1"/>
    <w:qFormat/>
    <w:uiPriority w:val="0"/>
    <w:pPr>
      <w:spacing w:beforeLines="50" w:afterLines="50" w:line="300" w:lineRule="auto"/>
      <w:outlineLvl w:val="1"/>
    </w:pPr>
    <w:rPr>
      <w:rFonts w:ascii="Arial" w:hAnsi="Arial" w:eastAsia="黑体"/>
      <w:sz w:val="30"/>
      <w:szCs w:val="30"/>
    </w:rPr>
  </w:style>
  <w:style w:type="paragraph" w:styleId="69">
    <w:name w:val="List Paragraph"/>
    <w:basedOn w:val="1"/>
    <w:qFormat/>
    <w:uiPriority w:val="34"/>
    <w:pPr>
      <w:ind w:firstLine="420" w:firstLineChars="200"/>
    </w:pPr>
    <w:rPr>
      <w:rFonts w:ascii="Calibri" w:hAnsi="Calibri"/>
      <w:szCs w:val="22"/>
    </w:rPr>
  </w:style>
  <w:style w:type="paragraph" w:customStyle="1" w:styleId="70">
    <w:name w:val="ptdl"/>
    <w:basedOn w:val="1"/>
    <w:qFormat/>
    <w:uiPriority w:val="0"/>
    <w:pPr>
      <w:spacing w:after="156"/>
      <w:ind w:firstLine="480"/>
    </w:pPr>
    <w:rPr>
      <w:sz w:val="24"/>
      <w:szCs w:val="20"/>
    </w:rPr>
  </w:style>
  <w:style w:type="paragraph" w:customStyle="1" w:styleId="71">
    <w:name w:val="默认段落字体 Para Char Char Char Char Char Char Char Char Char1 Char Char Char Char Char Char Char"/>
    <w:basedOn w:val="10"/>
    <w:qFormat/>
    <w:uiPriority w:val="0"/>
  </w:style>
  <w:style w:type="paragraph" w:customStyle="1" w:styleId="72">
    <w:name w:val="Char Char Char Char Char Char Char Char Char"/>
    <w:basedOn w:val="1"/>
    <w:qFormat/>
    <w:uiPriority w:val="0"/>
    <w:rPr>
      <w:rFonts w:ascii="Tahoma" w:hAnsi="Tahoma"/>
      <w:sz w:val="24"/>
      <w:szCs w:val="20"/>
    </w:rPr>
  </w:style>
  <w:style w:type="paragraph" w:customStyle="1" w:styleId="73">
    <w:name w:val="文档正文"/>
    <w:basedOn w:val="1"/>
    <w:qFormat/>
    <w:uiPriority w:val="0"/>
    <w:pPr>
      <w:spacing w:line="360" w:lineRule="auto"/>
    </w:pPr>
    <w:rPr>
      <w:rFonts w:ascii="Arial" w:hAnsi="Arial" w:cs="Arial"/>
      <w:bCs/>
    </w:rPr>
  </w:style>
  <w:style w:type="paragraph" w:customStyle="1" w:styleId="74">
    <w:name w:val="Char Char Char Char Char Char Char"/>
    <w:basedOn w:val="1"/>
    <w:qFormat/>
    <w:uiPriority w:val="0"/>
    <w:rPr>
      <w:rFonts w:ascii="Tahoma" w:hAnsi="Tahoma"/>
      <w:sz w:val="24"/>
      <w:szCs w:val="20"/>
    </w:rPr>
  </w:style>
  <w:style w:type="paragraph" w:customStyle="1" w:styleId="75">
    <w:name w:val="正文 + 宋体"/>
    <w:basedOn w:val="1"/>
    <w:qFormat/>
    <w:uiPriority w:val="0"/>
    <w:pPr>
      <w:spacing w:line="360" w:lineRule="auto"/>
    </w:pPr>
    <w:rPr>
      <w:rFonts w:ascii="宋体" w:hAnsi="宋体"/>
      <w:kern w:val="0"/>
      <w:sz w:val="28"/>
      <w:szCs w:val="28"/>
    </w:rPr>
  </w:style>
  <w:style w:type="paragraph" w:customStyle="1" w:styleId="76">
    <w:name w:val="Char Char Char Char Char Char"/>
    <w:basedOn w:val="1"/>
    <w:qFormat/>
    <w:uiPriority w:val="0"/>
    <w:rPr>
      <w:rFonts w:ascii="Tahoma" w:hAnsi="Tahoma"/>
      <w:sz w:val="24"/>
      <w:szCs w:val="20"/>
    </w:rPr>
  </w:style>
  <w:style w:type="paragraph" w:customStyle="1" w:styleId="77">
    <w:name w:val="Char Char Char Char Char Char1 Char Char Char Char"/>
    <w:basedOn w:val="1"/>
    <w:qFormat/>
    <w:uiPriority w:val="0"/>
    <w:rPr>
      <w:rFonts w:ascii="Tahoma" w:hAnsi="Tahoma"/>
      <w:sz w:val="24"/>
      <w:szCs w:val="20"/>
    </w:rPr>
  </w:style>
  <w:style w:type="paragraph" w:customStyle="1" w:styleId="78">
    <w:name w:val="图注"/>
    <w:basedOn w:val="9"/>
    <w:qFormat/>
    <w:uiPriority w:val="0"/>
    <w:pPr>
      <w:spacing w:before="0" w:after="0"/>
      <w:jc w:val="center"/>
    </w:pPr>
    <w:rPr>
      <w:rFonts w:ascii="Times New Roman" w:hAnsi="Times New Roman" w:eastAsia="宋体" w:cs="Times New Roman"/>
      <w:spacing w:val="20"/>
      <w:sz w:val="21"/>
    </w:rPr>
  </w:style>
  <w:style w:type="paragraph" w:customStyle="1" w:styleId="79">
    <w:name w:val="纯文本 Char"/>
    <w:basedOn w:val="1"/>
    <w:next w:val="13"/>
    <w:qFormat/>
    <w:uiPriority w:val="0"/>
    <w:pPr>
      <w:spacing w:after="120"/>
    </w:pPr>
  </w:style>
  <w:style w:type="character" w:customStyle="1" w:styleId="80">
    <w:name w:val="font11"/>
    <w:qFormat/>
    <w:uiPriority w:val="0"/>
    <w:rPr>
      <w:rFonts w:hint="eastAsia" w:ascii="宋体" w:hAnsi="宋体" w:eastAsia="宋体" w:cs="宋体"/>
      <w:color w:val="000000"/>
      <w:sz w:val="24"/>
      <w:szCs w:val="24"/>
      <w:u w:val="none"/>
    </w:rPr>
  </w:style>
  <w:style w:type="character" w:customStyle="1" w:styleId="81">
    <w:name w:val="font21"/>
    <w:qFormat/>
    <w:uiPriority w:val="0"/>
    <w:rPr>
      <w:rFonts w:hint="default" w:ascii="Times New Roman" w:hAnsi="Times New Roman" w:cs="Times New Roman"/>
      <w:color w:val="000000"/>
      <w:sz w:val="24"/>
      <w:szCs w:val="24"/>
      <w:u w:val="none"/>
    </w:rPr>
  </w:style>
  <w:style w:type="character" w:customStyle="1" w:styleId="82">
    <w:name w:val="纯文本 字符"/>
    <w:qFormat/>
    <w:uiPriority w:val="0"/>
    <w:rPr>
      <w:rFonts w:ascii="宋体" w:hAnsi="Courier New" w:eastAsia="宋体" w:cs="Courier New"/>
      <w:kern w:val="2"/>
      <w:sz w:val="21"/>
      <w:szCs w:val="21"/>
      <w:lang w:val="en-US" w:eastAsia="zh-CN" w:bidi="ar-SA"/>
    </w:rPr>
  </w:style>
  <w:style w:type="paragraph" w:customStyle="1" w:styleId="83">
    <w:name w:val="null3"/>
    <w:qFormat/>
    <w:uiPriority w:val="0"/>
    <w:rPr>
      <w:rFonts w:hint="eastAsia" w:ascii="Calibri" w:hAnsi="Calibri" w:eastAsia="宋体" w:cs="Times New Roman"/>
      <w:lang w:val="en-US" w:eastAsia="zh-Hans" w:bidi="ar-SA"/>
    </w:rPr>
  </w:style>
  <w:style w:type="character" w:customStyle="1" w:styleId="84">
    <w:name w:val="正文文本 Char"/>
    <w:link w:val="13"/>
    <w:qFormat/>
    <w:uiPriority w:val="0"/>
    <w:rPr>
      <w:kern w:val="2"/>
      <w:sz w:val="21"/>
      <w:szCs w:val="24"/>
    </w:rPr>
  </w:style>
  <w:style w:type="paragraph" w:customStyle="1" w:styleId="85">
    <w:name w:val="正文_0_0_0"/>
    <w:qFormat/>
    <w:uiPriority w:val="0"/>
    <w:pPr>
      <w:widowControl w:val="0"/>
      <w:jc w:val="both"/>
    </w:pPr>
    <w:rPr>
      <w:rFonts w:ascii="Calibri" w:hAnsi="Calibri" w:eastAsia="宋体" w:cs="Times New Roman"/>
      <w:kern w:val="2"/>
      <w:sz w:val="21"/>
      <w:szCs w:val="24"/>
      <w:lang w:val="en-US" w:eastAsia="zh-CN" w:bidi="ar-SA"/>
    </w:rPr>
  </w:style>
  <w:style w:type="character" w:customStyle="1" w:styleId="86">
    <w:name w:val="日期 Char"/>
    <w:link w:val="19"/>
    <w:qFormat/>
    <w:uiPriority w:val="0"/>
    <w:rPr>
      <w:kern w:val="2"/>
      <w:sz w:val="28"/>
    </w:rPr>
  </w:style>
  <w:style w:type="paragraph" w:customStyle="1" w:styleId="87">
    <w:name w:val="表格文字"/>
    <w:basedOn w:val="1"/>
    <w:next w:val="13"/>
    <w:qFormat/>
    <w:uiPriority w:val="0"/>
    <w:pPr>
      <w:adjustRightInd w:val="0"/>
      <w:spacing w:line="420" w:lineRule="atLeast"/>
      <w:jc w:val="left"/>
      <w:textAlignment w:val="baseline"/>
    </w:pPr>
    <w:rPr>
      <w:kern w:val="0"/>
      <w:szCs w:val="20"/>
    </w:rPr>
  </w:style>
  <w:style w:type="paragraph" w:customStyle="1" w:styleId="88">
    <w:name w:val="Fließtext"/>
    <w:basedOn w:val="1"/>
    <w:qFormat/>
    <w:uiPriority w:val="0"/>
    <w:pPr>
      <w:overflowPunct w:val="0"/>
      <w:autoSpaceDE w:val="0"/>
      <w:autoSpaceDN w:val="0"/>
      <w:adjustRightInd w:val="0"/>
      <w:textAlignment w:val="baseline"/>
    </w:pPr>
    <w:rPr>
      <w:kern w:val="28"/>
      <w:szCs w:val="20"/>
    </w:rPr>
  </w:style>
  <w:style w:type="paragraph" w:customStyle="1" w:styleId="89">
    <w:name w:val="style4"/>
    <w:basedOn w:val="1"/>
    <w:next w:val="90"/>
    <w:qFormat/>
    <w:uiPriority w:val="0"/>
    <w:pPr>
      <w:widowControl/>
      <w:spacing w:before="280" w:after="280"/>
    </w:pPr>
    <w:rPr>
      <w:rFonts w:ascii="宋体"/>
      <w:sz w:val="18"/>
    </w:rPr>
  </w:style>
  <w:style w:type="paragraph" w:customStyle="1" w:styleId="90">
    <w:name w:val="2"/>
    <w:next w:val="1"/>
    <w:qFormat/>
    <w:uiPriority w:val="0"/>
    <w:pPr>
      <w:widowControl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xincheng</Company>
  <Pages>34</Pages>
  <Words>12642</Words>
  <Characters>13698</Characters>
  <Lines>437</Lines>
  <Paragraphs>123</Paragraphs>
  <TotalTime>0</TotalTime>
  <ScaleCrop>false</ScaleCrop>
  <LinksUpToDate>false</LinksUpToDate>
  <CharactersWithSpaces>13868</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2023-12-22T09:05:00Z</dcterms:created>
  <dc:creator>company</dc:creator>
  <cp:lastModifiedBy>华华</cp:lastModifiedBy>
  <cp:lastPrinted>2025-07-26T00:20:00Z</cp:lastPrinted>
  <dcterms:modified xsi:type="dcterms:W3CDTF">2025-08-01T16:04:14Z</dcterms:modified>
  <dc:title>第一部分    投标邀请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A6E41DAD7FE3BC1CCCFB816834DDED68_43</vt:lpwstr>
  </property>
  <property fmtid="{D5CDD505-2E9C-101B-9397-08002B2CF9AE}" pid="4" name="KSOTemplateDocerSaveRecord">
    <vt:lpwstr>eyJoZGlkIjoiNjMyYmQ4MTBmMzMzMjU4NmMxNTRkMmEwZWQ2MmY0OTYiLCJ1c2VySWQiOiI3ODIwMTkzMjEifQ==</vt:lpwstr>
  </property>
</Properties>
</file>