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50" w:beforeAutospacing="0" w:after="50" w:afterAutospacing="0"/>
        <w:jc w:val="center"/>
        <w:rPr>
          <w:sz w:val="28"/>
          <w:szCs w:val="28"/>
        </w:rPr>
      </w:pPr>
      <w:r>
        <w:rPr>
          <w:rStyle w:val="7"/>
          <w:rFonts w:hint="eastAsia" w:cs="宋体"/>
          <w:sz w:val="28"/>
          <w:szCs w:val="28"/>
          <w:lang w:val="en-US" w:eastAsia="zh-CN"/>
        </w:rPr>
        <w:t>泉州市</w:t>
      </w:r>
      <w:r>
        <w:rPr>
          <w:rStyle w:val="7"/>
          <w:rFonts w:hint="eastAsia" w:cs="宋体"/>
          <w:sz w:val="28"/>
          <w:szCs w:val="28"/>
        </w:rPr>
        <w:t>石狮环境监测站</w:t>
      </w:r>
      <w:r>
        <w:rPr>
          <w:rStyle w:val="7"/>
          <w:rFonts w:hint="eastAsia" w:cs="宋体"/>
          <w:sz w:val="28"/>
          <w:szCs w:val="28"/>
          <w:lang w:val="en-US" w:eastAsia="zh-CN"/>
        </w:rPr>
        <w:t>2025-2026年</w:t>
      </w:r>
      <w:r>
        <w:rPr>
          <w:rStyle w:val="7"/>
          <w:rFonts w:hint="eastAsia" w:cs="宋体"/>
          <w:sz w:val="28"/>
          <w:szCs w:val="28"/>
        </w:rPr>
        <w:t>实验</w:t>
      </w:r>
      <w:r>
        <w:rPr>
          <w:rStyle w:val="7"/>
          <w:rFonts w:hint="eastAsia" w:cs="宋体"/>
          <w:sz w:val="28"/>
          <w:szCs w:val="28"/>
          <w:lang w:val="en-US" w:eastAsia="zh-CN"/>
        </w:rPr>
        <w:t>室</w:t>
      </w:r>
      <w:r>
        <w:rPr>
          <w:rStyle w:val="7"/>
          <w:rFonts w:hint="eastAsia" w:cs="宋体"/>
          <w:sz w:val="28"/>
          <w:szCs w:val="28"/>
        </w:rPr>
        <w:t>用品</w:t>
      </w:r>
      <w:r>
        <w:rPr>
          <w:rStyle w:val="7"/>
          <w:rFonts w:hint="eastAsia" w:cs="宋体"/>
          <w:sz w:val="28"/>
          <w:szCs w:val="28"/>
          <w:lang w:val="en-US" w:eastAsia="zh-CN"/>
        </w:rPr>
        <w:t>定点采购</w:t>
      </w:r>
      <w:r>
        <w:rPr>
          <w:rStyle w:val="7"/>
          <w:rFonts w:hint="eastAsia" w:cs="宋体"/>
          <w:sz w:val="28"/>
          <w:szCs w:val="28"/>
        </w:rPr>
        <w:t>项目采购合同</w:t>
      </w:r>
    </w:p>
    <w:p>
      <w:pPr>
        <w:pStyle w:val="5"/>
        <w:spacing w:before="140" w:beforeAutospacing="0" w:after="50" w:afterAutospacing="0"/>
        <w:rPr>
          <w:rFonts w:hint="eastAsia"/>
        </w:rPr>
      </w:pPr>
      <w:r>
        <w:rPr>
          <w:rFonts w:hint="eastAsia"/>
        </w:rPr>
        <w:t>甲方：泉州</w:t>
      </w:r>
      <w:r>
        <w:t>市石狮生态环境局</w:t>
      </w:r>
    </w:p>
    <w:p>
      <w:pPr>
        <w:pStyle w:val="5"/>
        <w:spacing w:before="50" w:beforeAutospacing="0" w:after="50" w:afterAutospacing="0"/>
        <w:rPr>
          <w:rFonts w:hint="default" w:eastAsia="宋体"/>
          <w:lang w:val="en-US" w:eastAsia="zh-CN"/>
        </w:rPr>
      </w:pPr>
      <w:r>
        <w:rPr>
          <w:rFonts w:hint="eastAsia"/>
        </w:rPr>
        <w:t>乙方：</w:t>
      </w:r>
      <w:r>
        <w:rPr>
          <w:rFonts w:hint="eastAsia"/>
          <w:u w:val="single"/>
          <w:lang w:val="en-US" w:eastAsia="zh-CN"/>
        </w:rPr>
        <w:t xml:space="preserve">                      </w:t>
      </w:r>
    </w:p>
    <w:p>
      <w:pPr>
        <w:pStyle w:val="5"/>
        <w:spacing w:before="140" w:beforeAutospacing="0" w:after="50" w:afterAutospacing="0"/>
      </w:pPr>
      <w:r>
        <w:t> </w:t>
      </w:r>
      <w:r>
        <w:rPr>
          <w:rFonts w:hint="eastAsia"/>
        </w:rPr>
        <w:t>根据</w:t>
      </w:r>
      <w:r>
        <w:rPr>
          <w:rFonts w:hint="eastAsia"/>
          <w:i w:val="0"/>
          <w:iCs w:val="0"/>
          <w:u w:val="single"/>
          <w:lang w:val="en-US" w:eastAsia="zh-CN"/>
        </w:rPr>
        <w:t>泉州市</w:t>
      </w:r>
      <w:r>
        <w:rPr>
          <w:rFonts w:hint="eastAsia"/>
          <w:u w:val="single"/>
        </w:rPr>
        <w:t>石狮环境监测站</w:t>
      </w:r>
      <w:r>
        <w:rPr>
          <w:rFonts w:hint="eastAsia" w:ascii="宋体" w:hAnsi="宋体"/>
          <w:szCs w:val="21"/>
          <w:u w:val="single"/>
          <w:lang w:val="en-US" w:eastAsia="zh-CN"/>
        </w:rPr>
        <w:t>2025-2026年</w:t>
      </w:r>
      <w:r>
        <w:rPr>
          <w:rFonts w:hint="eastAsia"/>
          <w:u w:val="single"/>
        </w:rPr>
        <w:t>实验</w:t>
      </w:r>
      <w:r>
        <w:rPr>
          <w:rFonts w:hint="eastAsia"/>
          <w:u w:val="single"/>
          <w:lang w:val="en-US" w:eastAsia="zh-CN"/>
        </w:rPr>
        <w:t>室</w:t>
      </w:r>
      <w:r>
        <w:rPr>
          <w:rFonts w:hint="eastAsia"/>
          <w:u w:val="single"/>
        </w:rPr>
        <w:t>用品</w:t>
      </w:r>
      <w:r>
        <w:rPr>
          <w:rFonts w:hint="eastAsia"/>
          <w:u w:val="single"/>
          <w:lang w:val="en-US" w:eastAsia="zh-CN"/>
        </w:rPr>
        <w:t>定点采购</w:t>
      </w:r>
      <w:r>
        <w:rPr>
          <w:rFonts w:hint="eastAsia"/>
        </w:rPr>
        <w:t>项目（以下简称：“本项目”）的询价结果，乙方为中标人。现经甲乙双方友好协商，就以下事项达成一致并签订本合同：</w:t>
      </w:r>
    </w:p>
    <w:p>
      <w:pPr>
        <w:pStyle w:val="5"/>
        <w:spacing w:before="50" w:beforeAutospacing="0" w:after="50" w:afterAutospacing="0"/>
        <w:ind w:firstLine="320"/>
      </w:pPr>
      <w:r>
        <w:t>1</w:t>
      </w:r>
      <w:r>
        <w:rPr>
          <w:rFonts w:hint="eastAsia"/>
        </w:rPr>
        <w:t>、下列合同文件是构成本合同不可分割的部分：</w:t>
      </w:r>
    </w:p>
    <w:p>
      <w:pPr>
        <w:pStyle w:val="5"/>
        <w:spacing w:before="50" w:beforeAutospacing="0" w:after="50" w:afterAutospacing="0"/>
        <w:ind w:firstLine="320"/>
      </w:pPr>
      <w:r>
        <w:t>1.1</w:t>
      </w:r>
      <w:r>
        <w:rPr>
          <w:rFonts w:hint="eastAsia"/>
        </w:rPr>
        <w:t>合同条款；</w:t>
      </w:r>
    </w:p>
    <w:p>
      <w:pPr>
        <w:pStyle w:val="5"/>
        <w:spacing w:before="50" w:beforeAutospacing="0" w:after="50" w:afterAutospacing="0"/>
        <w:ind w:firstLine="320"/>
      </w:pPr>
      <w:r>
        <w:t>1.2</w:t>
      </w:r>
      <w:r>
        <w:rPr>
          <w:rFonts w:hint="eastAsia"/>
          <w:lang w:val="en-US" w:eastAsia="zh-CN"/>
        </w:rPr>
        <w:t>甲方的</w:t>
      </w:r>
      <w:r>
        <w:rPr>
          <w:rFonts w:hint="eastAsia"/>
        </w:rPr>
        <w:t>招标文件、乙方的投标文件；</w:t>
      </w:r>
    </w:p>
    <w:p>
      <w:pPr>
        <w:pStyle w:val="5"/>
        <w:spacing w:before="50" w:beforeAutospacing="0" w:after="50" w:afterAutospacing="0"/>
        <w:ind w:firstLine="320"/>
      </w:pPr>
      <w:r>
        <w:t>2</w:t>
      </w:r>
      <w:r>
        <w:rPr>
          <w:rFonts w:hint="eastAsia"/>
        </w:rPr>
        <w:t>、合同标的（实验用品）</w:t>
      </w:r>
    </w:p>
    <w:p>
      <w:pPr>
        <w:pStyle w:val="5"/>
        <w:spacing w:before="50" w:beforeAutospacing="0" w:after="50" w:afterAutospacing="0"/>
        <w:ind w:firstLine="320"/>
      </w:pPr>
      <w:r>
        <w:rPr>
          <w:rFonts w:hint="eastAsia"/>
        </w:rPr>
        <w:t>具体名称、规格型号、用途等产品信息</w:t>
      </w:r>
      <w:r>
        <w:rPr>
          <w:rFonts w:hint="eastAsia"/>
          <w:lang w:val="en-US" w:eastAsia="zh-CN"/>
        </w:rPr>
        <w:t>见招标文件</w:t>
      </w:r>
      <w:r>
        <w:rPr>
          <w:rFonts w:hint="eastAsia"/>
        </w:rPr>
        <w:t>《分项报价详单》</w:t>
      </w:r>
      <w:r>
        <w:rPr>
          <w:rFonts w:hint="eastAsia"/>
          <w:lang w:eastAsia="zh-CN"/>
        </w:rPr>
        <w:t>，</w:t>
      </w:r>
      <w:r>
        <w:rPr>
          <w:rFonts w:hint="eastAsia"/>
          <w:lang w:val="en-US" w:eastAsia="zh-CN"/>
        </w:rPr>
        <w:t>对产品数量不做要求</w:t>
      </w:r>
      <w:r>
        <w:rPr>
          <w:rFonts w:hint="eastAsia"/>
        </w:rPr>
        <w:t>。</w:t>
      </w:r>
    </w:p>
    <w:p>
      <w:pPr>
        <w:pStyle w:val="5"/>
        <w:spacing w:before="50" w:beforeAutospacing="0" w:after="50" w:afterAutospacing="0"/>
        <w:ind w:firstLine="320"/>
      </w:pPr>
      <w:r>
        <w:t>3</w:t>
      </w:r>
      <w:r>
        <w:rPr>
          <w:rFonts w:hint="eastAsia"/>
        </w:rPr>
        <w:t>、合同金额</w:t>
      </w:r>
    </w:p>
    <w:p>
      <w:pPr>
        <w:pStyle w:val="5"/>
        <w:spacing w:before="50" w:beforeAutospacing="0" w:after="50" w:afterAutospacing="0"/>
        <w:ind w:firstLine="320"/>
      </w:pPr>
      <w:r>
        <w:t xml:space="preserve">3.1 </w:t>
      </w:r>
      <w:r>
        <w:rPr>
          <w:rFonts w:hint="eastAsia"/>
        </w:rPr>
        <w:t>乙方按</w:t>
      </w:r>
      <w:r>
        <w:rPr>
          <w:rFonts w:hint="eastAsia"/>
          <w:lang w:val="en-US" w:eastAsia="zh-CN"/>
        </w:rPr>
        <w:t>投标文件</w:t>
      </w:r>
      <w:r>
        <w:rPr>
          <w:rFonts w:hint="eastAsia"/>
        </w:rPr>
        <w:t>的《分项报价详单》的</w:t>
      </w:r>
      <w:r>
        <w:rPr>
          <w:rFonts w:hint="eastAsia"/>
          <w:lang w:val="en-US" w:eastAsia="zh-CN"/>
        </w:rPr>
        <w:t>报价</w:t>
      </w:r>
      <w:r>
        <w:rPr>
          <w:rFonts w:hint="eastAsia"/>
        </w:rPr>
        <w:t>（含税、包装、运输等费用）供货，数量以监测站实际需求为准。</w:t>
      </w:r>
    </w:p>
    <w:p>
      <w:pPr>
        <w:pStyle w:val="5"/>
        <w:spacing w:before="50" w:beforeAutospacing="0" w:after="50" w:afterAutospacing="0"/>
        <w:ind w:firstLine="320"/>
      </w:pPr>
      <w:r>
        <w:t>4</w:t>
      </w:r>
      <w:r>
        <w:rPr>
          <w:rFonts w:hint="eastAsia"/>
        </w:rPr>
        <w:t>、合同标的交付时间、地点和条件</w:t>
      </w:r>
    </w:p>
    <w:p>
      <w:pPr>
        <w:pStyle w:val="5"/>
        <w:spacing w:before="50" w:beforeAutospacing="0" w:after="50" w:afterAutospacing="0"/>
        <w:ind w:firstLine="320"/>
      </w:pPr>
      <w:r>
        <w:t>4.1</w:t>
      </w:r>
      <w:r>
        <w:rPr>
          <w:rFonts w:hint="eastAsia"/>
        </w:rPr>
        <w:t>交付时间：乙方接到甲方采购要求时，应在</w:t>
      </w:r>
      <w:r>
        <w:t>14</w:t>
      </w:r>
      <w:r>
        <w:rPr>
          <w:rFonts w:hint="eastAsia"/>
        </w:rPr>
        <w:t>天内供货，遇不可抗力无法供货需说明理由；</w:t>
      </w:r>
    </w:p>
    <w:p>
      <w:pPr>
        <w:pStyle w:val="5"/>
        <w:spacing w:before="50" w:beforeAutospacing="0" w:after="50" w:afterAutospacing="0"/>
        <w:ind w:firstLine="320"/>
      </w:pPr>
      <w:r>
        <w:t>4.2</w:t>
      </w:r>
      <w:r>
        <w:rPr>
          <w:rFonts w:hint="eastAsia"/>
        </w:rPr>
        <w:t>交付地点：</w:t>
      </w:r>
      <w:r>
        <w:rPr>
          <w:rFonts w:hint="eastAsia"/>
          <w:lang w:val="en-US" w:eastAsia="zh-CN"/>
        </w:rPr>
        <w:t>泉州市</w:t>
      </w:r>
      <w:r>
        <w:rPr>
          <w:rFonts w:hint="eastAsia"/>
        </w:rPr>
        <w:t>石狮环境监测站或甲方指定地点；运输费用由乙方承担。</w:t>
      </w:r>
    </w:p>
    <w:p>
      <w:pPr>
        <w:pStyle w:val="5"/>
        <w:spacing w:before="50" w:beforeAutospacing="0" w:after="50" w:afterAutospacing="0"/>
        <w:ind w:firstLine="320"/>
      </w:pPr>
      <w:r>
        <w:t>4.3</w:t>
      </w:r>
      <w:r>
        <w:rPr>
          <w:rFonts w:hint="eastAsia"/>
        </w:rPr>
        <w:t>交付条件：验收合格。</w:t>
      </w:r>
    </w:p>
    <w:p>
      <w:pPr>
        <w:pStyle w:val="5"/>
        <w:spacing w:before="50" w:beforeAutospacing="0" w:after="50" w:afterAutospacing="0"/>
        <w:ind w:firstLine="320"/>
      </w:pPr>
      <w:r>
        <w:t>5</w:t>
      </w:r>
      <w:r>
        <w:rPr>
          <w:rFonts w:hint="eastAsia"/>
        </w:rPr>
        <w:t>、验收</w:t>
      </w:r>
    </w:p>
    <w:p>
      <w:pPr>
        <w:pStyle w:val="5"/>
        <w:spacing w:before="50" w:beforeAutospacing="0" w:after="50" w:afterAutospacing="0"/>
        <w:ind w:firstLine="320"/>
      </w:pPr>
      <w:r>
        <w:rPr>
          <w:rFonts w:hint="eastAsia"/>
        </w:rPr>
        <w:t>应按照验收标准及招标文件、乙方投标文件的规定或约定进行。验收标准：合同标的应符合招标文件、乙方投标文件的规定或约定；提供的货物应是全新、原装的合格正品；完全符合国家规定的质量标准和厂方的标准；供货时必须附合格证及其他相关的资料（如标准物质证书、使用说明书、气体出厂检验报告（合格证）、化学试剂检验证书（合格证）、易制毒购买备案证明等）；货物完好，数量满足甲方订购要求，物品配件齐全；仪器设备随机备件、配件、工具数量按出厂随机配件清单清点验收。</w:t>
      </w:r>
    </w:p>
    <w:p>
      <w:pPr>
        <w:pStyle w:val="5"/>
        <w:spacing w:before="50" w:beforeAutospacing="0" w:after="50" w:afterAutospacing="0"/>
        <w:ind w:firstLine="320"/>
      </w:pPr>
      <w:r>
        <w:t>6</w:t>
      </w:r>
      <w:r>
        <w:rPr>
          <w:rFonts w:hint="eastAsia"/>
        </w:rPr>
        <w:t>、合同款项的支付</w:t>
      </w:r>
    </w:p>
    <w:p>
      <w:pPr>
        <w:pStyle w:val="5"/>
        <w:spacing w:before="50" w:beforeAutospacing="0" w:after="50" w:afterAutospacing="0"/>
        <w:ind w:firstLine="320"/>
      </w:pPr>
      <w:r>
        <w:t>6.1</w:t>
      </w:r>
      <w:r>
        <w:rPr>
          <w:rFonts w:hint="eastAsia"/>
        </w:rPr>
        <w:t>每季度结算</w:t>
      </w:r>
      <w:r>
        <w:t>1</w:t>
      </w:r>
      <w:r>
        <w:rPr>
          <w:rFonts w:hint="eastAsia"/>
        </w:rPr>
        <w:t>次。</w:t>
      </w:r>
    </w:p>
    <w:p>
      <w:pPr>
        <w:pStyle w:val="5"/>
        <w:spacing w:before="50" w:beforeAutospacing="0" w:after="50" w:afterAutospacing="0"/>
        <w:ind w:firstLine="320"/>
      </w:pPr>
      <w:r>
        <w:t>6.2</w:t>
      </w:r>
      <w:r>
        <w:rPr>
          <w:rFonts w:hint="eastAsia"/>
        </w:rPr>
        <w:t>支付货款时，乙方应先提供税务发票及发票对应货物清单。</w:t>
      </w:r>
    </w:p>
    <w:p>
      <w:pPr>
        <w:pStyle w:val="5"/>
        <w:spacing w:before="50" w:beforeAutospacing="0" w:after="50" w:afterAutospacing="0"/>
        <w:ind w:firstLine="320"/>
      </w:pPr>
      <w:r>
        <w:t>6.3</w:t>
      </w:r>
      <w:r>
        <w:rPr>
          <w:rFonts w:hint="eastAsia"/>
        </w:rPr>
        <w:t>验收合格、收到发票后</w:t>
      </w:r>
      <w:r>
        <w:t>30</w:t>
      </w:r>
      <w:r>
        <w:rPr>
          <w:rFonts w:hint="eastAsia"/>
        </w:rPr>
        <w:t>天内支付。</w:t>
      </w:r>
    </w:p>
    <w:p>
      <w:pPr>
        <w:pStyle w:val="5"/>
        <w:spacing w:before="50" w:beforeAutospacing="0" w:after="50" w:afterAutospacing="0"/>
        <w:ind w:firstLine="320"/>
      </w:pPr>
      <w:r>
        <w:t>7</w:t>
      </w:r>
      <w:r>
        <w:rPr>
          <w:rFonts w:hint="eastAsia"/>
        </w:rPr>
        <w:t>、质保要求</w:t>
      </w:r>
      <w:r>
        <w:t>:</w:t>
      </w:r>
      <w:r>
        <w:rPr>
          <w:rFonts w:hint="eastAsia"/>
        </w:rPr>
        <w:t>质保期限如果《分项报价详单》没有明确要求的应不低于原厂家的承诺。</w:t>
      </w:r>
    </w:p>
    <w:p>
      <w:pPr>
        <w:pStyle w:val="5"/>
        <w:spacing w:before="50" w:beforeAutospacing="0" w:after="50" w:afterAutospacing="0"/>
        <w:ind w:firstLine="320"/>
      </w:pPr>
      <w:r>
        <w:t>8</w:t>
      </w:r>
      <w:r>
        <w:rPr>
          <w:rFonts w:hint="eastAsia"/>
        </w:rPr>
        <w:t>、售后服务</w:t>
      </w:r>
    </w:p>
    <w:p>
      <w:pPr>
        <w:pStyle w:val="5"/>
        <w:spacing w:before="50" w:beforeAutospacing="0" w:after="50" w:afterAutospacing="0"/>
        <w:ind w:firstLine="320"/>
      </w:pPr>
      <w:r>
        <w:rPr>
          <w:rFonts w:hint="eastAsia"/>
        </w:rPr>
        <w:t>实验用品或仪器设备需免费送货、安装、调试、培训并配合验收。所提供气瓶能与本单位现有气瓶通用或免费更换。运输、装卸前以及此过程产生的安全问题均由供应商负责。实验用品使用过程，如有问题需在</w:t>
      </w:r>
      <w:r>
        <w:t>24</w:t>
      </w:r>
      <w:r>
        <w:rPr>
          <w:rFonts w:hint="eastAsia"/>
        </w:rPr>
        <w:t>小时内给予技术支持，</w:t>
      </w:r>
      <w:r>
        <w:t>48</w:t>
      </w:r>
      <w:r>
        <w:rPr>
          <w:rFonts w:hint="eastAsia"/>
        </w:rPr>
        <w:t>小时内问题不能解决需派技术人员赶到现场解决问题。</w:t>
      </w:r>
    </w:p>
    <w:p>
      <w:pPr>
        <w:pStyle w:val="5"/>
        <w:spacing w:before="50" w:beforeAutospacing="0" w:after="50" w:afterAutospacing="0"/>
        <w:ind w:firstLine="320"/>
        <w:rPr>
          <w:color w:val="0000FF"/>
        </w:rPr>
      </w:pPr>
      <w:r>
        <w:t>9</w:t>
      </w:r>
      <w:r>
        <w:rPr>
          <w:rFonts w:hint="eastAsia"/>
        </w:rPr>
        <w:t>、合同有效期</w:t>
      </w:r>
    </w:p>
    <w:p>
      <w:pPr>
        <w:pStyle w:val="5"/>
        <w:spacing w:before="50" w:beforeAutospacing="0" w:after="50" w:afterAutospacing="0"/>
        <w:ind w:firstLine="320"/>
        <w:rPr>
          <w:color w:val="0000FF"/>
        </w:rPr>
      </w:pPr>
      <w:r>
        <w:rPr>
          <w:color w:val="0000FF"/>
        </w:rPr>
        <w:t>202</w:t>
      </w:r>
      <w:r>
        <w:rPr>
          <w:rFonts w:hint="eastAsia"/>
          <w:color w:val="0000FF"/>
          <w:lang w:val="en-US" w:eastAsia="zh-CN"/>
        </w:rPr>
        <w:t xml:space="preserve">  </w:t>
      </w:r>
      <w:r>
        <w:rPr>
          <w:rFonts w:hint="eastAsia"/>
          <w:color w:val="0000FF"/>
        </w:rPr>
        <w:t>年</w:t>
      </w:r>
      <w:r>
        <w:rPr>
          <w:rFonts w:hint="eastAsia"/>
          <w:color w:val="0000FF"/>
          <w:lang w:val="en-US" w:eastAsia="zh-CN"/>
        </w:rPr>
        <w:t xml:space="preserve">  </w:t>
      </w:r>
      <w:r>
        <w:rPr>
          <w:rFonts w:hint="eastAsia"/>
          <w:color w:val="0000FF"/>
        </w:rPr>
        <w:t>月</w:t>
      </w:r>
      <w:r>
        <w:rPr>
          <w:rFonts w:hint="eastAsia"/>
          <w:color w:val="0000FF"/>
          <w:lang w:val="en-US" w:eastAsia="zh-CN"/>
        </w:rPr>
        <w:t xml:space="preserve">   </w:t>
      </w:r>
      <w:r>
        <w:rPr>
          <w:rFonts w:hint="eastAsia"/>
          <w:color w:val="0000FF"/>
        </w:rPr>
        <w:t>日至</w:t>
      </w:r>
      <w:r>
        <w:rPr>
          <w:color w:val="0000FF"/>
        </w:rPr>
        <w:t>202</w:t>
      </w:r>
      <w:r>
        <w:rPr>
          <w:rFonts w:hint="eastAsia"/>
          <w:color w:val="0000FF"/>
          <w:lang w:val="en-US" w:eastAsia="zh-CN"/>
        </w:rPr>
        <w:t>6</w:t>
      </w:r>
      <w:r>
        <w:rPr>
          <w:rFonts w:hint="eastAsia"/>
          <w:color w:val="0000FF"/>
        </w:rPr>
        <w:t>年</w:t>
      </w:r>
      <w:r>
        <w:rPr>
          <w:color w:val="0000FF"/>
        </w:rPr>
        <w:t>12</w:t>
      </w:r>
      <w:r>
        <w:rPr>
          <w:rFonts w:hint="eastAsia"/>
          <w:color w:val="0000FF"/>
        </w:rPr>
        <w:t>月</w:t>
      </w:r>
      <w:r>
        <w:rPr>
          <w:color w:val="0000FF"/>
        </w:rPr>
        <w:t>31</w:t>
      </w:r>
      <w:r>
        <w:rPr>
          <w:rFonts w:hint="eastAsia"/>
          <w:color w:val="0000FF"/>
        </w:rPr>
        <w:t>日。</w:t>
      </w:r>
    </w:p>
    <w:p>
      <w:pPr>
        <w:pStyle w:val="5"/>
        <w:spacing w:before="50" w:beforeAutospacing="0" w:after="50" w:afterAutospacing="0"/>
        <w:ind w:firstLine="320"/>
      </w:pPr>
      <w:r>
        <w:t>10</w:t>
      </w:r>
      <w:r>
        <w:rPr>
          <w:rFonts w:hint="eastAsia"/>
        </w:rPr>
        <w:t>、知识产权</w:t>
      </w:r>
    </w:p>
    <w:p>
      <w:pPr>
        <w:pStyle w:val="5"/>
        <w:spacing w:before="50" w:beforeAutospacing="0" w:after="50" w:afterAutospacing="0"/>
        <w:ind w:firstLine="320"/>
      </w:pPr>
      <w:r>
        <w:t>10.1</w:t>
      </w:r>
      <w:r>
        <w:rPr>
          <w:rFonts w:hint="eastAsia"/>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spacing w:before="50" w:beforeAutospacing="0" w:after="50" w:afterAutospacing="0"/>
        <w:ind w:firstLine="320"/>
      </w:pPr>
      <w:r>
        <w:t>10.2</w:t>
      </w:r>
      <w:r>
        <w:rPr>
          <w:rFonts w:hint="eastAsia"/>
        </w:rPr>
        <w:t>若乙方提供的采购标的不符合国家知识产权法律、法规的规定或被有关主管机关认定为假冒伪劣品，则乙方中标资格将被取消。</w:t>
      </w:r>
    </w:p>
    <w:p>
      <w:pPr>
        <w:pStyle w:val="5"/>
        <w:spacing w:before="50" w:beforeAutospacing="0" w:after="50" w:afterAutospacing="0"/>
        <w:ind w:firstLine="320"/>
      </w:pPr>
      <w:r>
        <w:t>11</w:t>
      </w:r>
      <w:r>
        <w:rPr>
          <w:rFonts w:hint="eastAsia"/>
        </w:rPr>
        <w:t>、解决争议的方法</w:t>
      </w:r>
    </w:p>
    <w:p>
      <w:pPr>
        <w:pStyle w:val="5"/>
        <w:spacing w:before="50" w:beforeAutospacing="0" w:after="50" w:afterAutospacing="0"/>
        <w:ind w:firstLine="320"/>
      </w:pPr>
      <w:r>
        <w:t>11.1</w:t>
      </w:r>
      <w:r>
        <w:rPr>
          <w:rFonts w:hint="eastAsia"/>
        </w:rPr>
        <w:t>甲、乙双方协商解决。</w:t>
      </w:r>
    </w:p>
    <w:p>
      <w:pPr>
        <w:pStyle w:val="5"/>
        <w:spacing w:before="50" w:beforeAutospacing="0" w:after="50" w:afterAutospacing="0"/>
        <w:ind w:firstLine="320"/>
      </w:pPr>
      <w:r>
        <w:t>11.2</w:t>
      </w:r>
      <w:r>
        <w:rPr>
          <w:rFonts w:hint="eastAsia"/>
        </w:rPr>
        <w:t>若协商解决不成，向甲方所在地人民法院提起诉讼。</w:t>
      </w:r>
    </w:p>
    <w:p>
      <w:pPr>
        <w:pStyle w:val="5"/>
        <w:spacing w:before="50" w:beforeAutospacing="0" w:after="50" w:afterAutospacing="0"/>
        <w:ind w:firstLine="320"/>
      </w:pPr>
      <w:r>
        <w:t>12</w:t>
      </w:r>
      <w:r>
        <w:rPr>
          <w:rFonts w:hint="eastAsia"/>
        </w:rPr>
        <w:t>、不可抗力</w:t>
      </w:r>
    </w:p>
    <w:p>
      <w:pPr>
        <w:pStyle w:val="5"/>
        <w:spacing w:before="50" w:beforeAutospacing="0" w:after="50" w:afterAutospacing="0"/>
        <w:ind w:firstLine="320"/>
      </w:pPr>
      <w:r>
        <w:t>12.1</w:t>
      </w:r>
      <w:r>
        <w:rPr>
          <w:rFonts w:hint="eastAsia"/>
        </w:rPr>
        <w:t>因不可抗力造成违约的，遭受不可抗力一方应及时向对方通报不能履行或不能完全履行的理由，并在随后取得有关主管机关证明后的</w:t>
      </w:r>
      <w:r>
        <w:t>15</w:t>
      </w:r>
      <w:r>
        <w:rPr>
          <w:rFonts w:hint="eastAsia"/>
        </w:rPr>
        <w:t>日内向另一方提供不可抗力发生及持续期间的充分证据。基于以上行为，允许遭受不可抗力一方延期履行、部分履行或不履行合同，并根据情况可部分或全部免于承担违约责任。</w:t>
      </w:r>
    </w:p>
    <w:p>
      <w:pPr>
        <w:pStyle w:val="5"/>
        <w:spacing w:before="50" w:beforeAutospacing="0" w:after="50" w:afterAutospacing="0"/>
        <w:ind w:firstLine="320"/>
      </w:pPr>
      <w:r>
        <w:t>12.2</w:t>
      </w:r>
      <w:r>
        <w:rPr>
          <w:rFonts w:hint="eastAsia"/>
        </w:rPr>
        <w:t>本合同中的不可抗力指不能预见、不能避免、不能克服的客观情况，包括但不限于：自然灾害如地震、台风、洪水、火灾及政府行为、法律规定或其适用的变化或其他任何无法预见、避免或控制的事件。</w:t>
      </w:r>
    </w:p>
    <w:p>
      <w:pPr>
        <w:pStyle w:val="5"/>
        <w:spacing w:before="50" w:beforeAutospacing="0" w:after="50" w:afterAutospacing="0"/>
        <w:ind w:firstLine="320"/>
      </w:pPr>
      <w:r>
        <w:t>13</w:t>
      </w:r>
      <w:r>
        <w:rPr>
          <w:rFonts w:hint="eastAsia"/>
        </w:rPr>
        <w:t>、双方责任</w:t>
      </w:r>
    </w:p>
    <w:p>
      <w:pPr>
        <w:pStyle w:val="5"/>
        <w:spacing w:before="50" w:beforeAutospacing="0" w:after="50" w:afterAutospacing="0"/>
        <w:ind w:firstLine="320"/>
      </w:pPr>
      <w:r>
        <w:t>13.1</w:t>
      </w:r>
      <w:r>
        <w:rPr>
          <w:rFonts w:hint="eastAsia"/>
        </w:rPr>
        <w:t>甲方订购货物、验收货物，凭发票及时支付货物款项；</w:t>
      </w:r>
    </w:p>
    <w:p>
      <w:pPr>
        <w:pStyle w:val="5"/>
        <w:spacing w:before="50" w:beforeAutospacing="0" w:after="50" w:afterAutospacing="0"/>
        <w:ind w:firstLine="320"/>
      </w:pPr>
      <w:r>
        <w:t>13.2</w:t>
      </w:r>
      <w:r>
        <w:rPr>
          <w:rFonts w:hint="eastAsia"/>
        </w:rPr>
        <w:t>乙方根据按招投标文件要求及甲方需求及时供应货物；货物质量应当符合合同规定要求，如出现供货内容不符合本合同规定，乙方应承担一切经济损失及违约责任；在取得甲方同意后及时退换货，并承担由此产生的一切费用；乙方在货物运输、装卸、安装等各种环节中产生的一切意外事故，包括不可抗拒力因素造成的事故，造成设备或配件的损坏由乙方负责；</w:t>
      </w:r>
    </w:p>
    <w:p>
      <w:pPr>
        <w:pStyle w:val="5"/>
        <w:spacing w:before="50" w:beforeAutospacing="0" w:after="50" w:afterAutospacing="0"/>
        <w:ind w:firstLine="320"/>
      </w:pPr>
      <w:r>
        <w:t>13.3</w:t>
      </w:r>
      <w:r>
        <w:rPr>
          <w:rFonts w:hint="eastAsia"/>
        </w:rPr>
        <w:t>乙方有下列行为之一的视为违约，甲方有权终止合同。</w:t>
      </w:r>
    </w:p>
    <w:p>
      <w:pPr>
        <w:pStyle w:val="5"/>
        <w:spacing w:before="50" w:beforeAutospacing="0" w:after="50" w:afterAutospacing="0"/>
        <w:ind w:firstLine="320"/>
      </w:pPr>
      <w:r>
        <w:t>13.3.1</w:t>
      </w:r>
      <w:r>
        <w:rPr>
          <w:rFonts w:hint="eastAsia"/>
        </w:rPr>
        <w:t>乙方提供的货物、配件不满足验收标准要求或达不到招标文件要求；</w:t>
      </w:r>
    </w:p>
    <w:p>
      <w:pPr>
        <w:pStyle w:val="5"/>
        <w:spacing w:before="50" w:beforeAutospacing="0" w:after="50" w:afterAutospacing="0"/>
        <w:ind w:firstLine="320"/>
      </w:pPr>
      <w:r>
        <w:t>13.3.2</w:t>
      </w:r>
      <w:r>
        <w:rPr>
          <w:rFonts w:hint="eastAsia"/>
        </w:rPr>
        <w:t>乙方违反投标文件承诺的品牌、生产厂家、报价、质量、技术与性能、售后服务等的内容行为；</w:t>
      </w:r>
      <w:bookmarkStart w:id="10" w:name="_GoBack"/>
      <w:bookmarkEnd w:id="10"/>
    </w:p>
    <w:p>
      <w:pPr>
        <w:pStyle w:val="5"/>
        <w:spacing w:before="50" w:beforeAutospacing="0" w:after="50" w:afterAutospacing="0"/>
        <w:ind w:firstLine="320"/>
      </w:pPr>
      <w:r>
        <w:t>13.3.3</w:t>
      </w:r>
      <w:r>
        <w:rPr>
          <w:rFonts w:hint="eastAsia"/>
        </w:rPr>
        <w:t>不能按期交货或交付使用，并造成工期延误。</w:t>
      </w:r>
    </w:p>
    <w:p>
      <w:pPr>
        <w:pStyle w:val="5"/>
        <w:spacing w:before="50" w:beforeAutospacing="0" w:after="50" w:afterAutospacing="0"/>
        <w:ind w:firstLine="320"/>
      </w:pPr>
      <w:r>
        <w:t>14</w:t>
      </w:r>
      <w:r>
        <w:rPr>
          <w:rFonts w:hint="eastAsia"/>
        </w:rPr>
        <w:t>、其他约定</w:t>
      </w:r>
    </w:p>
    <w:p>
      <w:pPr>
        <w:pStyle w:val="5"/>
        <w:spacing w:before="50" w:beforeAutospacing="0" w:after="50" w:afterAutospacing="0"/>
        <w:ind w:firstLine="320"/>
      </w:pPr>
      <w:r>
        <w:t>14.1</w:t>
      </w:r>
      <w:r>
        <w:rPr>
          <w:rFonts w:hint="eastAsia"/>
        </w:rPr>
        <w:t>合同文件与本合同具有同等法律效力。</w:t>
      </w:r>
    </w:p>
    <w:p>
      <w:pPr>
        <w:pStyle w:val="5"/>
        <w:spacing w:before="50" w:beforeAutospacing="0" w:after="50" w:afterAutospacing="0"/>
        <w:ind w:firstLine="320"/>
      </w:pPr>
      <w:r>
        <w:t>14.2</w:t>
      </w:r>
      <w:r>
        <w:rPr>
          <w:rFonts w:hint="eastAsia"/>
        </w:rPr>
        <w:t>本合同未尽事宜，双方可另行补充。</w:t>
      </w:r>
    </w:p>
    <w:p>
      <w:pPr>
        <w:pStyle w:val="5"/>
        <w:spacing w:before="50" w:beforeAutospacing="0" w:after="50" w:afterAutospacing="0"/>
        <w:ind w:firstLine="320"/>
      </w:pPr>
      <w:r>
        <w:t>14.3</w:t>
      </w:r>
      <w:r>
        <w:rPr>
          <w:rFonts w:hint="eastAsia"/>
        </w:rPr>
        <w:t>合同生效：自签订之日起生效。</w:t>
      </w:r>
    </w:p>
    <w:p>
      <w:pPr>
        <w:pStyle w:val="5"/>
        <w:spacing w:before="50" w:beforeAutospacing="0" w:after="50" w:afterAutospacing="0"/>
        <w:ind w:firstLine="320"/>
      </w:pPr>
      <w:r>
        <w:t>14.4</w:t>
      </w:r>
      <w:r>
        <w:rPr>
          <w:rFonts w:hint="eastAsia"/>
        </w:rPr>
        <w:t>本合同一式</w:t>
      </w:r>
      <w:r>
        <w:t>4</w:t>
      </w:r>
      <w:r>
        <w:rPr>
          <w:rFonts w:hint="eastAsia"/>
        </w:rPr>
        <w:t>份，经双方单位负责人签字并盖章后生效。甲方、乙方各执</w:t>
      </w:r>
      <w:r>
        <w:t>2</w:t>
      </w:r>
      <w:r>
        <w:rPr>
          <w:rFonts w:hint="eastAsia"/>
        </w:rPr>
        <w:t>份</w:t>
      </w:r>
    </w:p>
    <w:p>
      <w:pPr>
        <w:pStyle w:val="5"/>
        <w:spacing w:before="50" w:beforeAutospacing="0" w:after="50" w:afterAutospacing="0"/>
        <w:ind w:firstLine="320"/>
      </w:pPr>
      <w:r>
        <w:rPr>
          <w:rFonts w:hint="eastAsia"/>
        </w:rPr>
        <w:t>（以下无正文）</w:t>
      </w:r>
    </w:p>
    <w:p>
      <w:pPr>
        <w:pStyle w:val="5"/>
        <w:spacing w:before="140" w:beforeAutospacing="0" w:after="50" w:afterAutospacing="0"/>
      </w:pPr>
      <w:r>
        <w:rPr>
          <w:rFonts w:hint="eastAsia"/>
        </w:rPr>
        <w:t>甲方：泉州市</w:t>
      </w:r>
      <w:r>
        <w:t>石狮</w:t>
      </w:r>
      <w:r>
        <w:rPr>
          <w:rFonts w:hint="eastAsia"/>
        </w:rPr>
        <w:t>生态</w:t>
      </w:r>
      <w:r>
        <w:t>环境局</w:t>
      </w:r>
      <w:r>
        <w:rPr>
          <w:rFonts w:hint="eastAsia"/>
        </w:rPr>
        <w:t xml:space="preserve">  </w:t>
      </w:r>
      <w:r>
        <w:t>         </w:t>
      </w:r>
      <w:r>
        <w:rPr>
          <w:rFonts w:hint="eastAsia"/>
        </w:rPr>
        <w:t>乙方：</w:t>
      </w:r>
    </w:p>
    <w:p>
      <w:pPr>
        <w:pStyle w:val="5"/>
        <w:spacing w:before="50" w:beforeAutospacing="0" w:after="50" w:afterAutospacing="0"/>
        <w:rPr>
          <w:rFonts w:hint="eastAsia"/>
        </w:rPr>
      </w:pPr>
      <w:r>
        <w:rPr>
          <w:rFonts w:hint="eastAsia"/>
        </w:rPr>
        <w:t>住所：泉州市</w:t>
      </w:r>
      <w:r>
        <w:t>石狮市宝盖镇</w:t>
      </w:r>
      <w:r>
        <w:rPr>
          <w:rFonts w:hint="eastAsia"/>
          <w:lang w:val="en-US" w:eastAsia="zh-CN"/>
        </w:rPr>
        <w:t>回兴路792号</w:t>
      </w:r>
      <w:r>
        <w:t>     </w:t>
      </w:r>
      <w:r>
        <w:rPr>
          <w:rFonts w:hint="eastAsia"/>
        </w:rPr>
        <w:t>住所：</w:t>
      </w:r>
    </w:p>
    <w:p>
      <w:pPr>
        <w:pStyle w:val="5"/>
        <w:spacing w:before="50" w:beforeAutospacing="0" w:after="50" w:afterAutospacing="0"/>
      </w:pPr>
      <w:r>
        <w:rPr>
          <w:rFonts w:hint="eastAsia"/>
        </w:rPr>
        <w:t>单位负责人：</w:t>
      </w:r>
      <w:r>
        <w:t>                  </w:t>
      </w:r>
      <w:r>
        <w:rPr>
          <w:rFonts w:hint="eastAsia"/>
        </w:rPr>
        <w:t>单位负责人：</w:t>
      </w:r>
    </w:p>
    <w:p>
      <w:pPr>
        <w:pStyle w:val="5"/>
        <w:spacing w:before="50" w:beforeAutospacing="0" w:after="50" w:afterAutospacing="0"/>
      </w:pPr>
      <w:r>
        <w:rPr>
          <w:rFonts w:hint="eastAsia"/>
        </w:rPr>
        <w:t>联系方法：</w:t>
      </w:r>
      <w:r>
        <w:t xml:space="preserve">                   </w:t>
      </w:r>
      <w:r>
        <w:rPr>
          <w:rFonts w:hint="eastAsia"/>
        </w:rPr>
        <w:t>联系方法：</w:t>
      </w:r>
    </w:p>
    <w:p>
      <w:pPr>
        <w:pStyle w:val="5"/>
        <w:spacing w:before="50" w:beforeAutospacing="0" w:after="50" w:afterAutospacing="0"/>
      </w:pPr>
      <w:r>
        <w:rPr>
          <w:rFonts w:hint="eastAsia"/>
        </w:rPr>
        <w:t>开户银行：</w:t>
      </w:r>
      <w:r>
        <w:t xml:space="preserve">                   </w:t>
      </w:r>
      <w:r>
        <w:rPr>
          <w:rFonts w:hint="eastAsia"/>
        </w:rPr>
        <w:t>开户银行：</w:t>
      </w:r>
    </w:p>
    <w:p>
      <w:pPr>
        <w:pStyle w:val="5"/>
        <w:spacing w:before="50" w:beforeAutospacing="0" w:after="50" w:afterAutospacing="0"/>
      </w:pPr>
      <w:r>
        <w:rPr>
          <w:rFonts w:hint="eastAsia"/>
        </w:rPr>
        <w:t>账号：</w:t>
      </w:r>
      <w:r>
        <w:t>                    </w:t>
      </w:r>
      <w:r>
        <w:rPr>
          <w:rFonts w:hint="eastAsia"/>
        </w:rPr>
        <w:t>账号：</w:t>
      </w:r>
    </w:p>
    <w:p>
      <w:pPr>
        <w:pStyle w:val="5"/>
        <w:spacing w:before="50" w:beforeAutospacing="0" w:after="50" w:afterAutospacing="0"/>
      </w:pPr>
      <w:r>
        <w:t>  </w:t>
      </w:r>
    </w:p>
    <w:p>
      <w:pPr>
        <w:pStyle w:val="5"/>
        <w:spacing w:before="50" w:beforeAutospacing="0" w:after="50" w:afterAutospacing="0"/>
      </w:pPr>
      <w:r>
        <w:rPr>
          <w:rFonts w:hint="eastAsia"/>
        </w:rPr>
        <w:t>签订地点：</w:t>
      </w:r>
      <w:r>
        <w:rPr>
          <w:u w:val="single"/>
        </w:rPr>
        <w:t>                </w:t>
      </w:r>
    </w:p>
    <w:p>
      <w:pPr>
        <w:pStyle w:val="5"/>
        <w:spacing w:before="50" w:beforeAutospacing="0" w:after="50" w:afterAutospacing="0"/>
      </w:pPr>
      <w:r>
        <w:rPr>
          <w:rFonts w:hint="eastAsia"/>
        </w:rPr>
        <w:t>签订日期：</w:t>
      </w:r>
      <w:r>
        <w:rPr>
          <w:u w:val="single"/>
        </w:rPr>
        <w:t>    </w:t>
      </w:r>
      <w:r>
        <w:rPr>
          <w:rFonts w:hint="eastAsia"/>
        </w:rPr>
        <w:t>年</w:t>
      </w:r>
      <w:r>
        <w:rPr>
          <w:u w:val="single"/>
        </w:rPr>
        <w:t>   </w:t>
      </w:r>
      <w:r>
        <w:rPr>
          <w:rFonts w:hint="eastAsia"/>
        </w:rPr>
        <w:t>月</w:t>
      </w:r>
      <w:r>
        <w:rPr>
          <w:u w:val="single"/>
        </w:rPr>
        <w:t>   </w:t>
      </w:r>
      <w:r>
        <w:rPr>
          <w:rFonts w:hint="eastAsia"/>
        </w:rPr>
        <w:t>日</w:t>
      </w:r>
      <w:bookmarkStart w:id="0" w:name="br1_1"/>
      <w:bookmarkEnd w:id="0"/>
      <w:bookmarkStart w:id="1" w:name="br1_3"/>
      <w:bookmarkEnd w:id="1"/>
      <w:bookmarkStart w:id="2" w:name="br1_4"/>
      <w:bookmarkEnd w:id="2"/>
      <w:bookmarkStart w:id="3" w:name="br1_7"/>
      <w:bookmarkEnd w:id="3"/>
      <w:bookmarkStart w:id="4" w:name="br1_2"/>
      <w:bookmarkEnd w:id="4"/>
      <w:bookmarkStart w:id="5" w:name="br1_9"/>
      <w:bookmarkEnd w:id="5"/>
      <w:bookmarkStart w:id="6" w:name="br1_5"/>
      <w:bookmarkEnd w:id="6"/>
      <w:bookmarkStart w:id="7" w:name="br1_0"/>
      <w:bookmarkEnd w:id="7"/>
      <w:bookmarkStart w:id="8" w:name="br1_8"/>
      <w:bookmarkEnd w:id="8"/>
      <w:bookmarkStart w:id="9" w:name="br1_6"/>
      <w:bookmarkEnd w:id="9"/>
    </w:p>
    <w:sectPr>
      <w:pgSz w:w="11900" w:h="16820"/>
      <w:pgMar w:top="850" w:right="935" w:bottom="850" w:left="935" w:header="720" w:footer="720" w:gutter="0"/>
      <w:paperSrc/>
      <w:pgNumType w:start="1"/>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95E"/>
    <w:rsid w:val="00000279"/>
    <w:rsid w:val="00095DAF"/>
    <w:rsid w:val="000B4FF2"/>
    <w:rsid w:val="000F07C3"/>
    <w:rsid w:val="0011013E"/>
    <w:rsid w:val="00111DC7"/>
    <w:rsid w:val="00227FFA"/>
    <w:rsid w:val="002C6375"/>
    <w:rsid w:val="003166E2"/>
    <w:rsid w:val="00324D3B"/>
    <w:rsid w:val="00380991"/>
    <w:rsid w:val="003A2663"/>
    <w:rsid w:val="004162C8"/>
    <w:rsid w:val="0042195C"/>
    <w:rsid w:val="00430827"/>
    <w:rsid w:val="00445A3C"/>
    <w:rsid w:val="0044759C"/>
    <w:rsid w:val="00461CDE"/>
    <w:rsid w:val="00483F10"/>
    <w:rsid w:val="004A0EBE"/>
    <w:rsid w:val="004F74A7"/>
    <w:rsid w:val="0050652C"/>
    <w:rsid w:val="00552BAD"/>
    <w:rsid w:val="0058395E"/>
    <w:rsid w:val="005B5803"/>
    <w:rsid w:val="005E0146"/>
    <w:rsid w:val="00657A2C"/>
    <w:rsid w:val="006A4B6B"/>
    <w:rsid w:val="006C0CA2"/>
    <w:rsid w:val="007307BE"/>
    <w:rsid w:val="007544B4"/>
    <w:rsid w:val="00760BE7"/>
    <w:rsid w:val="007B36C1"/>
    <w:rsid w:val="007E233A"/>
    <w:rsid w:val="007E7945"/>
    <w:rsid w:val="00825F92"/>
    <w:rsid w:val="00863557"/>
    <w:rsid w:val="00875AD2"/>
    <w:rsid w:val="00890BA7"/>
    <w:rsid w:val="0095765C"/>
    <w:rsid w:val="00965F04"/>
    <w:rsid w:val="009A2E73"/>
    <w:rsid w:val="009B1985"/>
    <w:rsid w:val="009D2F2E"/>
    <w:rsid w:val="009D608B"/>
    <w:rsid w:val="00A00FA1"/>
    <w:rsid w:val="00A23F39"/>
    <w:rsid w:val="00A327E9"/>
    <w:rsid w:val="00A5501E"/>
    <w:rsid w:val="00A86B66"/>
    <w:rsid w:val="00AA6EBE"/>
    <w:rsid w:val="00B056AB"/>
    <w:rsid w:val="00B62666"/>
    <w:rsid w:val="00C106CC"/>
    <w:rsid w:val="00C1743E"/>
    <w:rsid w:val="00C371F3"/>
    <w:rsid w:val="00CD1A0F"/>
    <w:rsid w:val="00E037B1"/>
    <w:rsid w:val="00E231CE"/>
    <w:rsid w:val="00E40123"/>
    <w:rsid w:val="00E57CF9"/>
    <w:rsid w:val="00EC0CD8"/>
    <w:rsid w:val="00EC2B37"/>
    <w:rsid w:val="00F064CC"/>
    <w:rsid w:val="00F0703C"/>
    <w:rsid w:val="00F35F3C"/>
    <w:rsid w:val="00F50B16"/>
    <w:rsid w:val="00F64F78"/>
    <w:rsid w:val="00F85FC8"/>
    <w:rsid w:val="00FC48E4"/>
    <w:rsid w:val="06B04D25"/>
    <w:rsid w:val="0EAC1274"/>
    <w:rsid w:val="19637E31"/>
    <w:rsid w:val="41593E4A"/>
    <w:rsid w:val="42775846"/>
    <w:rsid w:val="50C26A05"/>
    <w:rsid w:val="59C25D85"/>
    <w:rsid w:val="5CF7773D"/>
    <w:rsid w:val="6CED039B"/>
    <w:rsid w:val="6D1E2CA0"/>
    <w:rsid w:val="796F63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99"/>
    <w:rPr>
      <w:rFonts w:cs="Times New Roman"/>
      <w:b/>
    </w:rPr>
  </w:style>
  <w:style w:type="table" w:styleId="9">
    <w:name w:val="Table Grid"/>
    <w:basedOn w:val="8"/>
    <w:qFormat/>
    <w:uiPriority w:val="99"/>
    <w:rPr>
      <w:rFonts w:ascii="仿宋" w:hAnsi="微软雅黑" w:eastAsia="仿宋"/>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link w:val="4"/>
    <w:qFormat/>
    <w:locked/>
    <w:uiPriority w:val="99"/>
    <w:rPr>
      <w:rFonts w:cs="Times New Roman"/>
      <w:sz w:val="18"/>
      <w:szCs w:val="18"/>
    </w:rPr>
  </w:style>
  <w:style w:type="character" w:customStyle="1" w:styleId="11">
    <w:name w:val="页脚 字符"/>
    <w:link w:val="3"/>
    <w:qFormat/>
    <w:locked/>
    <w:uiPriority w:val="99"/>
    <w:rPr>
      <w:rFonts w:cs="Times New Roman"/>
      <w:sz w:val="18"/>
      <w:szCs w:val="18"/>
    </w:rPr>
  </w:style>
  <w:style w:type="table" w:customStyle="1" w:styleId="12">
    <w:name w:val="网格型1"/>
    <w:qFormat/>
    <w:uiPriority w:val="99"/>
    <w:rPr>
      <w:rFonts w:ascii="仿宋" w:hAnsi="微软雅黑" w:eastAsia="仿宋"/>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批注框文本 字符"/>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15</Pages>
  <Words>714</Words>
  <Characters>4070</Characters>
  <Lines>33</Lines>
  <Paragraphs>9</Paragraphs>
  <ScaleCrop>false</ScaleCrop>
  <LinksUpToDate>false</LinksUpToDate>
  <CharactersWithSpaces>4775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2021-10-15T07:03:00Z</dcterms:created>
  <dc:creator>Micorosoft</dc:creator>
  <cp:lastModifiedBy>Administrator</cp:lastModifiedBy>
  <cp:lastPrinted>2025-03-05T03:42:42Z</cp:lastPrinted>
  <dcterms:modified xsi:type="dcterms:W3CDTF">2025-03-05T03:42:58Z</dcterms:modified>
  <dc:title>石狮市环境监测站实验用品项目采购合同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