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1606" w:firstLineChars="400"/>
        <w:jc w:val="center"/>
        <w:rPr>
          <w:rFonts w:hint="eastAsia" w:ascii="宋体" w:hAnsi="宋体" w:eastAsia="宋体"/>
          <w:color w:val="auto"/>
          <w:sz w:val="40"/>
          <w:szCs w:val="40"/>
        </w:rPr>
      </w:pPr>
    </w:p>
    <w:p>
      <w:pPr>
        <w:pStyle w:val="30"/>
        <w:jc w:val="center"/>
        <w:rPr>
          <w:rFonts w:hint="eastAsia" w:ascii="宋体" w:hAnsi="宋体" w:eastAsia="宋体"/>
          <w:color w:val="auto"/>
          <w:sz w:val="48"/>
          <w:szCs w:val="48"/>
        </w:rPr>
      </w:pPr>
    </w:p>
    <w:p>
      <w:pPr>
        <w:pStyle w:val="30"/>
        <w:jc w:val="center"/>
        <w:rPr>
          <w:rFonts w:hint="eastAsia" w:ascii="宋体" w:hAnsi="宋体" w:eastAsia="宋体"/>
          <w:color w:val="auto"/>
          <w:sz w:val="48"/>
          <w:szCs w:val="48"/>
        </w:rPr>
      </w:pPr>
    </w:p>
    <w:p>
      <w:pPr>
        <w:pStyle w:val="30"/>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0"/>
        <w:rPr>
          <w:rFonts w:hint="eastAsia" w:ascii="宋体" w:hAnsi="宋体" w:eastAsia="宋体"/>
          <w:color w:val="auto"/>
          <w:sz w:val="56"/>
          <w:szCs w:val="56"/>
        </w:rPr>
      </w:pPr>
      <w:bookmarkStart w:id="0" w:name="_Toc3170"/>
      <w:r>
        <w:rPr>
          <w:rFonts w:hint="eastAsia" w:ascii="宋体" w:hAnsi="宋体" w:eastAsia="宋体"/>
          <w:color w:val="auto"/>
          <w:sz w:val="56"/>
          <w:szCs w:val="56"/>
        </w:rPr>
        <w:t>2</w:t>
      </w:r>
      <w:r>
        <w:rPr>
          <w:rFonts w:ascii="宋体" w:hAnsi="宋体" w:eastAsia="宋体"/>
          <w:color w:val="auto"/>
          <w:sz w:val="56"/>
          <w:szCs w:val="56"/>
        </w:rPr>
        <w:t>024年</w:t>
      </w:r>
      <w:r>
        <w:rPr>
          <w:rFonts w:hint="eastAsia" w:ascii="宋体" w:hAnsi="宋体" w:eastAsia="宋体"/>
          <w:color w:val="auto"/>
          <w:sz w:val="56"/>
          <w:szCs w:val="56"/>
          <w:lang w:val="en-US" w:eastAsia="zh-CN"/>
        </w:rPr>
        <w:t>泉州市</w:t>
      </w:r>
      <w:r>
        <w:rPr>
          <w:rFonts w:hint="eastAsia" w:ascii="宋体" w:hAnsi="宋体" w:eastAsia="宋体"/>
          <w:color w:val="auto"/>
          <w:sz w:val="56"/>
          <w:szCs w:val="56"/>
        </w:rPr>
        <w:t>新污染物</w:t>
      </w:r>
    </w:p>
    <w:p>
      <w:pPr>
        <w:pStyle w:val="30"/>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0"/>
        <w:rPr>
          <w:rFonts w:ascii="宋体" w:hAnsi="宋体" w:eastAsia="宋体"/>
          <w:color w:val="auto"/>
          <w:sz w:val="56"/>
          <w:szCs w:val="56"/>
        </w:rPr>
      </w:pPr>
      <w:r>
        <w:rPr>
          <w:rFonts w:hint="eastAsia" w:ascii="宋体" w:hAnsi="宋体" w:eastAsia="宋体"/>
          <w:color w:val="auto"/>
          <w:sz w:val="56"/>
          <w:szCs w:val="56"/>
          <w:lang w:val="en-US" w:eastAsia="zh-CN"/>
        </w:rPr>
        <w:t>专项</w:t>
      </w:r>
      <w:r>
        <w:rPr>
          <w:rFonts w:hint="eastAsia" w:ascii="宋体" w:hAnsi="宋体" w:eastAsia="宋体"/>
          <w:color w:val="auto"/>
          <w:sz w:val="56"/>
          <w:szCs w:val="56"/>
        </w:rPr>
        <w:t>环境</w:t>
      </w:r>
      <w:r>
        <w:rPr>
          <w:rFonts w:hint="eastAsia" w:ascii="宋体" w:hAnsi="宋体" w:eastAsia="宋体"/>
          <w:color w:val="auto"/>
          <w:sz w:val="56"/>
          <w:szCs w:val="56"/>
          <w:lang w:val="en-US" w:eastAsia="zh-CN"/>
        </w:rPr>
        <w:t>调查</w:t>
      </w:r>
      <w:r>
        <w:rPr>
          <w:rFonts w:hint="eastAsia" w:ascii="宋体" w:hAnsi="宋体" w:eastAsia="宋体"/>
          <w:color w:val="auto"/>
          <w:sz w:val="56"/>
          <w:szCs w:val="56"/>
        </w:rPr>
        <w:t>监测</w:t>
      </w:r>
      <w:bookmarkEnd w:id="0"/>
      <w:bookmarkStart w:id="1" w:name="_Toc4827"/>
      <w:r>
        <w:rPr>
          <w:rFonts w:ascii="宋体" w:hAnsi="宋体" w:eastAsia="宋体"/>
          <w:color w:val="auto"/>
          <w:sz w:val="56"/>
          <w:szCs w:val="56"/>
        </w:rPr>
        <w:t>方案</w:t>
      </w:r>
      <w:bookmarkEnd w:id="1"/>
    </w:p>
    <w:p>
      <w:pPr>
        <w:pStyle w:val="30"/>
        <w:keepNext w:val="0"/>
        <w:keepLines w:val="0"/>
        <w:pageBreakBefore w:val="0"/>
        <w:widowControl w:val="0"/>
        <w:kinsoku/>
        <w:wordWrap/>
        <w:overflowPunct/>
        <w:topLinePunct w:val="0"/>
        <w:autoSpaceDE/>
        <w:autoSpaceDN/>
        <w:bidi w:val="0"/>
        <w:adjustRightInd w:val="0"/>
        <w:snapToGrid/>
        <w:spacing w:line="600" w:lineRule="exact"/>
        <w:jc w:val="center"/>
        <w:textAlignment w:val="auto"/>
        <w:outlineLvl w:val="0"/>
        <w:rPr>
          <w:rFonts w:hint="eastAsia" w:ascii="宋体" w:hAnsi="宋体" w:eastAsia="宋体"/>
          <w:color w:val="auto"/>
          <w:sz w:val="56"/>
          <w:szCs w:val="56"/>
          <w:lang w:eastAsia="zh-CN"/>
        </w:rPr>
      </w:pPr>
      <w:r>
        <w:rPr>
          <w:rFonts w:hint="eastAsia" w:ascii="宋体" w:hAnsi="宋体" w:eastAsia="宋体"/>
          <w:color w:val="auto"/>
          <w:sz w:val="56"/>
          <w:szCs w:val="56"/>
          <w:lang w:eastAsia="zh-CN"/>
        </w:rPr>
        <w:t>（初稿）</w:t>
      </w:r>
    </w:p>
    <w:p>
      <w:pPr>
        <w:pStyle w:val="30"/>
        <w:ind w:firstLine="1606" w:firstLineChars="400"/>
        <w:jc w:val="center"/>
        <w:rPr>
          <w:rFonts w:ascii="宋体" w:hAnsi="宋体" w:eastAsia="宋体"/>
          <w:color w:val="auto"/>
          <w:sz w:val="40"/>
          <w:szCs w:val="40"/>
        </w:rPr>
      </w:pPr>
    </w:p>
    <w:p>
      <w:pPr>
        <w:pStyle w:val="30"/>
        <w:ind w:firstLine="1606" w:firstLineChars="400"/>
        <w:jc w:val="center"/>
        <w:rPr>
          <w:rFonts w:ascii="宋体" w:hAnsi="宋体" w:eastAsia="宋体"/>
          <w:color w:val="auto"/>
          <w:sz w:val="40"/>
          <w:szCs w:val="40"/>
        </w:rPr>
      </w:pPr>
    </w:p>
    <w:p>
      <w:pPr>
        <w:pStyle w:val="30"/>
        <w:ind w:firstLine="1606" w:firstLineChars="400"/>
        <w:jc w:val="center"/>
        <w:rPr>
          <w:rFonts w:ascii="宋体" w:hAnsi="宋体" w:eastAsia="宋体"/>
          <w:color w:val="auto"/>
          <w:sz w:val="40"/>
          <w:szCs w:val="40"/>
        </w:rPr>
      </w:pPr>
    </w:p>
    <w:p>
      <w:pPr>
        <w:pStyle w:val="30"/>
        <w:ind w:firstLine="1606" w:firstLineChars="400"/>
        <w:jc w:val="center"/>
        <w:rPr>
          <w:rFonts w:ascii="宋体" w:hAnsi="宋体" w:eastAsia="宋体"/>
          <w:color w:val="auto"/>
          <w:sz w:val="40"/>
          <w:szCs w:val="40"/>
        </w:rPr>
      </w:pPr>
    </w:p>
    <w:p>
      <w:pPr>
        <w:pStyle w:val="30"/>
        <w:ind w:firstLine="1606" w:firstLineChars="400"/>
        <w:jc w:val="center"/>
        <w:rPr>
          <w:rFonts w:ascii="宋体" w:hAnsi="宋体" w:eastAsia="宋体"/>
          <w:color w:val="auto"/>
          <w:sz w:val="40"/>
          <w:szCs w:val="40"/>
        </w:rPr>
      </w:pPr>
    </w:p>
    <w:p>
      <w:pPr>
        <w:pStyle w:val="30"/>
        <w:ind w:firstLine="1606" w:firstLineChars="400"/>
        <w:jc w:val="center"/>
        <w:rPr>
          <w:rFonts w:ascii="宋体" w:hAnsi="宋体" w:eastAsia="宋体"/>
          <w:color w:val="auto"/>
          <w:sz w:val="40"/>
          <w:szCs w:val="40"/>
        </w:rPr>
      </w:pPr>
    </w:p>
    <w:p>
      <w:pPr>
        <w:pStyle w:val="30"/>
        <w:ind w:firstLine="1606" w:firstLineChars="400"/>
        <w:jc w:val="center"/>
        <w:rPr>
          <w:rFonts w:ascii="宋体" w:hAnsi="宋体" w:eastAsia="宋体"/>
          <w:color w:val="auto"/>
          <w:sz w:val="40"/>
          <w:szCs w:val="40"/>
        </w:rPr>
      </w:pPr>
    </w:p>
    <w:p>
      <w:pPr>
        <w:pStyle w:val="30"/>
        <w:ind w:firstLine="1606" w:firstLineChars="400"/>
        <w:jc w:val="center"/>
        <w:rPr>
          <w:rFonts w:ascii="宋体" w:hAnsi="宋体" w:eastAsia="宋体"/>
          <w:color w:val="auto"/>
          <w:sz w:val="40"/>
          <w:szCs w:val="40"/>
        </w:rPr>
      </w:pPr>
    </w:p>
    <w:p>
      <w:pPr>
        <w:pStyle w:val="30"/>
        <w:ind w:firstLine="1606" w:firstLineChars="400"/>
        <w:jc w:val="center"/>
        <w:rPr>
          <w:rFonts w:ascii="宋体" w:hAnsi="宋体" w:eastAsia="宋体"/>
          <w:color w:val="auto"/>
          <w:sz w:val="40"/>
          <w:szCs w:val="40"/>
        </w:rPr>
      </w:pPr>
    </w:p>
    <w:p>
      <w:pPr>
        <w:pStyle w:val="30"/>
        <w:jc w:val="center"/>
        <w:rPr>
          <w:rFonts w:hint="eastAsia" w:ascii="宋体" w:hAnsi="宋体" w:eastAsia="宋体"/>
          <w:color w:val="auto"/>
          <w:sz w:val="32"/>
          <w:szCs w:val="32"/>
          <w:lang w:val="en-US" w:eastAsia="zh-CN"/>
        </w:rPr>
      </w:pPr>
      <w:r>
        <w:rPr>
          <w:rFonts w:hint="eastAsia" w:ascii="宋体" w:hAnsi="宋体" w:eastAsia="宋体"/>
          <w:color w:val="auto"/>
          <w:sz w:val="32"/>
          <w:szCs w:val="32"/>
          <w:lang w:val="en-US" w:eastAsia="zh-CN"/>
        </w:rPr>
        <w:t>泉州市生态环境局</w:t>
      </w:r>
    </w:p>
    <w:p>
      <w:pPr>
        <w:pStyle w:val="30"/>
        <w:jc w:val="center"/>
        <w:rPr>
          <w:rFonts w:hint="default" w:ascii="宋体" w:hAnsi="宋体" w:eastAsia="宋体"/>
          <w:color w:val="auto"/>
          <w:sz w:val="32"/>
          <w:szCs w:val="32"/>
          <w:lang w:val="en-US" w:eastAsia="zh-CN"/>
        </w:rPr>
      </w:pPr>
      <w:r>
        <w:rPr>
          <w:rFonts w:hint="eastAsia" w:ascii="宋体" w:hAnsi="宋体" w:eastAsia="宋体"/>
          <w:color w:val="auto"/>
          <w:sz w:val="32"/>
          <w:szCs w:val="32"/>
          <w:lang w:val="en-US" w:eastAsia="zh-CN"/>
        </w:rPr>
        <w:t>2024年8月7日</w:t>
      </w:r>
    </w:p>
    <w:p>
      <w:pPr>
        <w:rPr>
          <w:color w:val="auto"/>
        </w:rPr>
      </w:pPr>
      <w:r>
        <w:rPr>
          <w:color w:val="auto"/>
        </w:rPr>
        <w:br w:type="page"/>
      </w:r>
    </w:p>
    <w:p>
      <w:pPr>
        <w:pStyle w:val="3"/>
        <w:keepNext/>
        <w:keepLines/>
        <w:pageBreakBefore w:val="0"/>
        <w:widowControl/>
        <w:kinsoku/>
        <w:wordWrap/>
        <w:overflowPunct/>
        <w:topLinePunct w:val="0"/>
        <w:autoSpaceDE/>
        <w:autoSpaceDN/>
        <w:bidi w:val="0"/>
        <w:adjustRightInd/>
        <w:snapToGrid/>
        <w:spacing w:before="0" w:after="0" w:line="360" w:lineRule="exact"/>
        <w:ind w:right="-244"/>
        <w:textAlignment w:val="auto"/>
        <w:rPr>
          <w:rFonts w:hint="eastAsia" w:ascii="方正仿宋_GBK" w:hAnsi="方正仿宋_GBK" w:eastAsia="方正仿宋_GBK" w:cs="方正仿宋_GBK"/>
          <w:color w:val="auto"/>
          <w:sz w:val="28"/>
          <w:szCs w:val="28"/>
          <w:lang w:val="en-US" w:eastAsia="zh-CN"/>
        </w:rPr>
      </w:pPr>
      <w:bookmarkStart w:id="2" w:name="_Toc14892"/>
      <w:r>
        <w:rPr>
          <w:rFonts w:hint="eastAsia" w:ascii="方正仿宋_GBK" w:hAnsi="方正仿宋_GBK" w:eastAsia="方正仿宋_GBK" w:cs="方正仿宋_GBK"/>
          <w:color w:val="auto"/>
          <w:sz w:val="28"/>
          <w:szCs w:val="28"/>
          <w:lang w:val="en-US" w:eastAsia="zh-CN"/>
        </w:rPr>
        <w:t>一、</w:t>
      </w:r>
      <w:bookmarkEnd w:id="2"/>
      <w:bookmarkStart w:id="3" w:name="_Toc4098"/>
      <w:r>
        <w:rPr>
          <w:rFonts w:hint="eastAsia" w:ascii="方正仿宋_GBK" w:hAnsi="方正仿宋_GBK" w:eastAsia="方正仿宋_GBK" w:cs="方正仿宋_GBK"/>
          <w:color w:val="auto"/>
          <w:sz w:val="28"/>
          <w:szCs w:val="28"/>
          <w:lang w:val="en-US" w:eastAsia="zh-CN"/>
        </w:rPr>
        <w:t>监测内容</w:t>
      </w:r>
      <w:bookmarkEnd w:id="3"/>
    </w:p>
    <w:p>
      <w:pPr>
        <w:pStyle w:val="30"/>
        <w:pageBreakBefore w:val="0"/>
        <w:kinsoku/>
        <w:wordWrap/>
        <w:overflowPunct/>
        <w:topLinePunct w:val="0"/>
        <w:autoSpaceDE/>
        <w:autoSpaceDN/>
        <w:bidi w:val="0"/>
        <w:spacing w:line="360" w:lineRule="exact"/>
        <w:ind w:firstLine="560" w:firstLineChars="200"/>
        <w:textAlignment w:val="auto"/>
        <w:outlineLvl w:val="1"/>
        <w:rPr>
          <w:rFonts w:hint="eastAsia" w:ascii="方正仿宋_GBK" w:hAnsi="方正仿宋_GBK" w:eastAsia="方正仿宋_GBK" w:cs="方正仿宋_GBK"/>
          <w:b w:val="0"/>
          <w:bCs w:val="0"/>
          <w:color w:val="auto"/>
          <w:sz w:val="28"/>
          <w:szCs w:val="28"/>
          <w:lang w:val="en-US" w:eastAsia="zh-CN"/>
        </w:rPr>
      </w:pPr>
      <w:bookmarkStart w:id="4" w:name="_Toc1725"/>
      <w:r>
        <w:rPr>
          <w:rFonts w:hint="eastAsia" w:ascii="方正仿宋_GBK" w:hAnsi="方正仿宋_GBK" w:eastAsia="方正仿宋_GBK" w:cs="方正仿宋_GBK"/>
          <w:b w:val="0"/>
          <w:bCs w:val="0"/>
          <w:color w:val="auto"/>
          <w:sz w:val="28"/>
          <w:szCs w:val="28"/>
        </w:rPr>
        <w:t>（一）</w:t>
      </w:r>
      <w:r>
        <w:rPr>
          <w:rFonts w:hint="eastAsia" w:ascii="方正仿宋_GBK" w:hAnsi="方正仿宋_GBK" w:eastAsia="方正仿宋_GBK" w:cs="方正仿宋_GBK"/>
          <w:b w:val="0"/>
          <w:bCs w:val="0"/>
          <w:color w:val="auto"/>
          <w:sz w:val="28"/>
          <w:szCs w:val="28"/>
          <w:lang w:val="en-US" w:eastAsia="zh-CN"/>
        </w:rPr>
        <w:t>监测</w:t>
      </w:r>
      <w:bookmarkEnd w:id="4"/>
      <w:r>
        <w:rPr>
          <w:rFonts w:hint="eastAsia" w:ascii="方正仿宋_GBK" w:hAnsi="方正仿宋_GBK" w:eastAsia="方正仿宋_GBK" w:cs="方正仿宋_GBK"/>
          <w:b w:val="0"/>
          <w:bCs w:val="0"/>
          <w:color w:val="auto"/>
          <w:sz w:val="28"/>
          <w:szCs w:val="28"/>
          <w:lang w:val="en-US" w:eastAsia="zh-CN"/>
        </w:rPr>
        <w:t>区域</w:t>
      </w:r>
    </w:p>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选择****工业园区、***污水厂（工业园区）周边环境、人口密集区的***污水处理厂（城镇生活）周边环境开展环境调查监测；饮用水水源地、重点河口</w:t>
      </w:r>
      <w:r>
        <w:rPr>
          <w:rFonts w:hint="eastAsia" w:ascii="方正仿宋_GBK" w:hAnsi="方正仿宋_GBK" w:eastAsia="方正仿宋_GBK" w:cs="方正仿宋_GBK"/>
          <w:color w:val="auto"/>
          <w:sz w:val="28"/>
          <w:szCs w:val="28"/>
          <w:lang w:val="en-US" w:eastAsia="zh-CN"/>
        </w:rPr>
        <w:t>区域及周边。</w:t>
      </w:r>
    </w:p>
    <w:p>
      <w:pPr>
        <w:pStyle w:val="30"/>
        <w:pageBreakBefore w:val="0"/>
        <w:kinsoku/>
        <w:wordWrap/>
        <w:overflowPunct/>
        <w:topLinePunct w:val="0"/>
        <w:autoSpaceDE/>
        <w:autoSpaceDN/>
        <w:bidi w:val="0"/>
        <w:spacing w:line="360" w:lineRule="exact"/>
        <w:ind w:firstLine="560" w:firstLineChars="200"/>
        <w:textAlignment w:val="auto"/>
        <w:outlineLvl w:val="1"/>
        <w:rPr>
          <w:rFonts w:hint="eastAsia" w:ascii="方正仿宋_GBK" w:hAnsi="方正仿宋_GBK" w:eastAsia="方正仿宋_GBK" w:cs="方正仿宋_GBK"/>
          <w:b w:val="0"/>
          <w:bCs w:val="0"/>
          <w:color w:val="auto"/>
          <w:sz w:val="28"/>
          <w:szCs w:val="28"/>
        </w:rPr>
      </w:pPr>
      <w:bookmarkStart w:id="5" w:name="_Toc18158"/>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二</w:t>
      </w:r>
      <w:r>
        <w:rPr>
          <w:rFonts w:hint="eastAsia" w:ascii="方正仿宋_GBK" w:hAnsi="方正仿宋_GBK" w:eastAsia="方正仿宋_GBK" w:cs="方正仿宋_GBK"/>
          <w:b w:val="0"/>
          <w:bCs w:val="0"/>
          <w:color w:val="auto"/>
          <w:sz w:val="28"/>
          <w:szCs w:val="28"/>
        </w:rPr>
        <w:t>）监测点位</w:t>
      </w:r>
      <w:bookmarkEnd w:id="5"/>
    </w:p>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方正仿宋_GBK" w:hAnsi="方正仿宋_GBK" w:eastAsia="方正仿宋_GBK" w:cs="方正仿宋_GBK"/>
          <w:b w:val="0"/>
          <w:bCs w:val="0"/>
          <w:color w:val="auto"/>
          <w:sz w:val="28"/>
          <w:szCs w:val="28"/>
          <w:highlight w:val="yellow"/>
          <w:lang w:val="en-US" w:eastAsia="zh-CN"/>
        </w:rPr>
      </w:pPr>
      <w:bookmarkStart w:id="6" w:name="_Toc482"/>
      <w:r>
        <w:rPr>
          <w:rFonts w:hint="eastAsia" w:ascii="方正仿宋_GBK" w:hAnsi="方正仿宋_GBK" w:eastAsia="方正仿宋_GBK" w:cs="方正仿宋_GBK"/>
          <w:b w:val="0"/>
          <w:bCs w:val="0"/>
          <w:color w:val="auto"/>
          <w:sz w:val="28"/>
          <w:szCs w:val="28"/>
        </w:rPr>
        <w:t>1.污水监测点位</w:t>
      </w:r>
      <w:bookmarkEnd w:id="6"/>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lang w:val="en-US" w:eastAsia="zh-CN"/>
        </w:rPr>
        <w:t>为了摸清典型园区排水、生活污水中新污染物浓度水平，选择在****污水厂（工业园区）和泉州市***污水处理厂（城镇生活）处理设施入水口和总排放口设置监</w:t>
      </w:r>
      <w:r>
        <w:rPr>
          <w:rFonts w:hint="eastAsia" w:ascii="方正仿宋_GBK" w:hAnsi="方正仿宋_GBK" w:eastAsia="方正仿宋_GBK" w:cs="方正仿宋_GBK"/>
          <w:b w:val="0"/>
          <w:bCs w:val="0"/>
          <w:color w:val="auto"/>
          <w:sz w:val="28"/>
          <w:szCs w:val="28"/>
        </w:rPr>
        <w:t>测点位</w:t>
      </w:r>
      <w:r>
        <w:rPr>
          <w:rFonts w:hint="eastAsia" w:ascii="方正仿宋_GBK" w:hAnsi="方正仿宋_GBK" w:eastAsia="方正仿宋_GBK" w:cs="方正仿宋_GBK"/>
          <w:b w:val="0"/>
          <w:bCs w:val="0"/>
          <w:color w:val="auto"/>
          <w:sz w:val="28"/>
          <w:szCs w:val="28"/>
          <w:highlight w:val="none"/>
          <w:lang w:val="en-US" w:eastAsia="zh-CN"/>
        </w:rPr>
        <w:t>。</w:t>
      </w:r>
      <w:r>
        <w:rPr>
          <w:rFonts w:hint="eastAsia" w:ascii="方正仿宋_GBK" w:hAnsi="方正仿宋_GBK" w:eastAsia="方正仿宋_GBK" w:cs="方正仿宋_GBK"/>
          <w:b w:val="0"/>
          <w:bCs w:val="0"/>
          <w:color w:val="auto"/>
          <w:sz w:val="28"/>
          <w:szCs w:val="28"/>
          <w:lang w:val="en-US" w:eastAsia="zh-CN"/>
        </w:rPr>
        <w:t>饮用水水源地、重点河口</w:t>
      </w:r>
      <w:r>
        <w:rPr>
          <w:rFonts w:hint="eastAsia" w:ascii="方正仿宋_GBK" w:hAnsi="方正仿宋_GBK" w:eastAsia="方正仿宋_GBK" w:cs="方正仿宋_GBK"/>
          <w:color w:val="auto"/>
          <w:sz w:val="28"/>
          <w:szCs w:val="28"/>
          <w:lang w:val="en-US" w:eastAsia="zh-CN"/>
        </w:rPr>
        <w:t>区域及周边分别各设置2个点位。</w:t>
      </w:r>
    </w:p>
    <w:p>
      <w:pPr>
        <w:pStyle w:val="30"/>
        <w:pageBreakBefore w:val="0"/>
        <w:kinsoku/>
        <w:wordWrap/>
        <w:overflowPunct/>
        <w:topLinePunct w:val="0"/>
        <w:autoSpaceDE/>
        <w:autoSpaceDN/>
        <w:bidi w:val="0"/>
        <w:spacing w:line="360" w:lineRule="exact"/>
        <w:ind w:left="0" w:leftChars="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2.地表水监测按照《地表水环境质量监测技术规范》(HJ91.2-2022)，选择被测园区污水处理厂和城镇污水处理厂排放涉及河流的下游控制断面、消减断面、上游对照断面设置监测点位，监测点位可根据现场实际情况进行调整。</w:t>
      </w:r>
    </w:p>
    <w:p>
      <w:pPr>
        <w:pStyle w:val="30"/>
        <w:pageBreakBefore w:val="0"/>
        <w:kinsoku/>
        <w:wordWrap/>
        <w:overflowPunct/>
        <w:topLinePunct w:val="0"/>
        <w:autoSpaceDE/>
        <w:autoSpaceDN/>
        <w:bidi w:val="0"/>
        <w:spacing w:line="360" w:lineRule="exact"/>
        <w:ind w:left="0" w:leftChars="0"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3.土壤监测按照《土壤环境监测技术规范》(HJ/T166-2004)和《环境影响评价技术导则土壤环境（试行）》(HJ964-2018)的相关规定开展，</w:t>
      </w:r>
      <w:r>
        <w:rPr>
          <w:rFonts w:hint="eastAsia" w:ascii="方正仿宋_GBK" w:hAnsi="方正仿宋_GBK" w:eastAsia="方正仿宋_GBK" w:cs="方正仿宋_GBK"/>
          <w:b w:val="0"/>
          <w:bCs w:val="0"/>
          <w:color w:val="auto"/>
          <w:sz w:val="28"/>
          <w:szCs w:val="28"/>
          <w:lang w:val="en-US" w:eastAsia="zh-CN"/>
        </w:rPr>
        <w:t>***工业园区</w:t>
      </w:r>
      <w:r>
        <w:rPr>
          <w:rFonts w:hint="eastAsia" w:ascii="方正仿宋_GBK" w:hAnsi="方正仿宋_GBK" w:eastAsia="方正仿宋_GBK" w:cs="方正仿宋_GBK"/>
          <w:b w:val="0"/>
          <w:bCs w:val="0"/>
          <w:color w:val="auto"/>
          <w:sz w:val="28"/>
          <w:szCs w:val="28"/>
          <w:highlight w:val="none"/>
          <w:lang w:val="en-US" w:eastAsia="zh-CN"/>
        </w:rPr>
        <w:t>共设置 4个采样点，主导风向上风向设置一个对照点，工业园区内主导风向和第二主导风向下风向、最大落地浓度点各设置一个监测点位。</w:t>
      </w:r>
    </w:p>
    <w:p>
      <w:pPr>
        <w:pStyle w:val="30"/>
        <w:pageBreakBefore w:val="0"/>
        <w:kinsoku/>
        <w:wordWrap/>
        <w:overflowPunct/>
        <w:topLinePunct w:val="0"/>
        <w:autoSpaceDE/>
        <w:autoSpaceDN/>
        <w:bidi w:val="0"/>
        <w:spacing w:line="360" w:lineRule="exact"/>
        <w:ind w:firstLine="280"/>
        <w:textAlignment w:val="auto"/>
        <w:outlineLvl w:val="1"/>
        <w:rPr>
          <w:rFonts w:hint="eastAsia" w:ascii="方正仿宋_GBK" w:hAnsi="方正仿宋_GBK" w:eastAsia="方正仿宋_GBK" w:cs="方正仿宋_GBK"/>
          <w:b w:val="0"/>
          <w:bCs w:val="0"/>
          <w:color w:val="auto"/>
          <w:sz w:val="28"/>
          <w:szCs w:val="28"/>
        </w:rPr>
      </w:pPr>
      <w:bookmarkStart w:id="7" w:name="_Toc25691"/>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三</w:t>
      </w:r>
      <w:r>
        <w:rPr>
          <w:rFonts w:hint="eastAsia" w:ascii="方正仿宋_GBK" w:hAnsi="方正仿宋_GBK" w:eastAsia="方正仿宋_GBK" w:cs="方正仿宋_GBK"/>
          <w:b w:val="0"/>
          <w:bCs w:val="0"/>
          <w:color w:val="auto"/>
          <w:sz w:val="28"/>
          <w:szCs w:val="28"/>
        </w:rPr>
        <w:t>）监测频次与时间</w:t>
      </w:r>
      <w:bookmarkEnd w:id="7"/>
    </w:p>
    <w:p>
      <w:pPr>
        <w:pStyle w:val="30"/>
        <w:pageBreakBefore w:val="0"/>
        <w:kinsoku/>
        <w:wordWrap/>
        <w:overflowPunct/>
        <w:topLinePunct w:val="0"/>
        <w:autoSpaceDE/>
        <w:autoSpaceDN/>
        <w:bidi w:val="0"/>
        <w:spacing w:line="360" w:lineRule="exact"/>
        <w:ind w:firstLine="840" w:firstLineChars="3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 xml:space="preserve">1. </w:t>
      </w:r>
      <w:r>
        <w:rPr>
          <w:rFonts w:hint="eastAsia" w:ascii="方正仿宋_GBK" w:hAnsi="方正仿宋_GBK" w:eastAsia="方正仿宋_GBK" w:cs="方正仿宋_GBK"/>
          <w:b w:val="0"/>
          <w:bCs w:val="0"/>
          <w:color w:val="auto"/>
          <w:sz w:val="28"/>
          <w:szCs w:val="28"/>
          <w:lang w:val="en-US" w:eastAsia="zh-CN"/>
        </w:rPr>
        <w:t>****污水厂（工业园区）和****污水处理厂（城镇生活）</w:t>
      </w:r>
      <w:r>
        <w:rPr>
          <w:rFonts w:hint="eastAsia" w:ascii="方正仿宋_GBK" w:hAnsi="方正仿宋_GBK" w:eastAsia="方正仿宋_GBK" w:cs="方正仿宋_GBK"/>
          <w:b w:val="0"/>
          <w:bCs w:val="0"/>
          <w:color w:val="auto"/>
          <w:sz w:val="28"/>
          <w:szCs w:val="28"/>
        </w:rPr>
        <w:t>周边地表水</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lang w:val="en-US" w:eastAsia="zh-CN"/>
        </w:rPr>
        <w:t>饮用水水源地、重点河口区域及周边分别</w:t>
      </w:r>
      <w:r>
        <w:rPr>
          <w:rFonts w:hint="eastAsia" w:ascii="方正仿宋_GBK" w:hAnsi="方正仿宋_GBK" w:eastAsia="方正仿宋_GBK" w:cs="方正仿宋_GBK"/>
          <w:b w:val="0"/>
          <w:bCs w:val="0"/>
          <w:color w:val="auto"/>
          <w:sz w:val="28"/>
          <w:szCs w:val="28"/>
        </w:rPr>
        <w:t>监测丰、枯(平)水期各1次。</w:t>
      </w:r>
    </w:p>
    <w:p>
      <w:pPr>
        <w:pStyle w:val="30"/>
        <w:pageBreakBefore w:val="0"/>
        <w:kinsoku/>
        <w:wordWrap/>
        <w:overflowPunct/>
        <w:topLinePunct w:val="0"/>
        <w:autoSpaceDE/>
        <w:autoSpaceDN/>
        <w:bidi w:val="0"/>
        <w:spacing w:line="360" w:lineRule="exact"/>
        <w:ind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2.污水监测：</w:t>
      </w:r>
      <w:r>
        <w:rPr>
          <w:rFonts w:hint="eastAsia" w:ascii="方正仿宋_GBK" w:hAnsi="方正仿宋_GBK" w:eastAsia="方正仿宋_GBK" w:cs="方正仿宋_GBK"/>
          <w:b w:val="0"/>
          <w:bCs w:val="0"/>
          <w:color w:val="auto"/>
          <w:sz w:val="28"/>
          <w:szCs w:val="28"/>
          <w:lang w:val="en-US" w:eastAsia="zh-CN"/>
        </w:rPr>
        <w:t>****污水厂（工业园区）和泉州市***污水处理厂（城镇生活）</w:t>
      </w:r>
      <w:r>
        <w:rPr>
          <w:rFonts w:hint="eastAsia" w:ascii="方正仿宋_GBK" w:hAnsi="方正仿宋_GBK" w:eastAsia="方正仿宋_GBK" w:cs="方正仿宋_GBK"/>
          <w:b w:val="0"/>
          <w:bCs w:val="0"/>
          <w:color w:val="auto"/>
          <w:sz w:val="28"/>
          <w:szCs w:val="28"/>
        </w:rPr>
        <w:t>污水监测与周边地表水监测同期开展，按照《污水监测技术规范》（HJ 91.1-2019）的相关要求，根据排污企业的生产工况和生产周期确定采样方式和采样频次。</w:t>
      </w:r>
    </w:p>
    <w:p>
      <w:pPr>
        <w:pStyle w:val="30"/>
        <w:pageBreakBefore w:val="0"/>
        <w:kinsoku/>
        <w:wordWrap/>
        <w:overflowPunct/>
        <w:topLinePunct w:val="0"/>
        <w:autoSpaceDE/>
        <w:autoSpaceDN/>
        <w:bidi w:val="0"/>
        <w:spacing w:line="360" w:lineRule="exact"/>
        <w:ind w:firstLine="560" w:firstLineChars="200"/>
        <w:textAlignment w:val="auto"/>
        <w:outlineLvl w:val="2"/>
        <w:rPr>
          <w:rFonts w:hint="eastAsia" w:ascii="方正仿宋_GBK" w:hAnsi="方正仿宋_GBK" w:eastAsia="方正仿宋_GBK" w:cs="方正仿宋_GBK"/>
          <w:b w:val="0"/>
          <w:bCs w:val="0"/>
          <w:color w:val="auto"/>
          <w:sz w:val="28"/>
          <w:szCs w:val="28"/>
        </w:rPr>
      </w:pPr>
      <w:bookmarkStart w:id="8" w:name="_Toc12576"/>
      <w:r>
        <w:rPr>
          <w:rFonts w:hint="eastAsia" w:ascii="方正仿宋_GBK" w:hAnsi="方正仿宋_GBK" w:eastAsia="方正仿宋_GBK" w:cs="方正仿宋_GBK"/>
          <w:b w:val="0"/>
          <w:bCs w:val="0"/>
          <w:color w:val="auto"/>
          <w:sz w:val="28"/>
          <w:szCs w:val="28"/>
        </w:rPr>
        <w:t>3</w:t>
      </w:r>
      <w:r>
        <w:rPr>
          <w:rFonts w:hint="eastAsia" w:ascii="方正仿宋_GBK" w:hAnsi="方正仿宋_GBK" w:eastAsia="方正仿宋_GBK" w:cs="方正仿宋_GBK"/>
          <w:b w:val="0"/>
          <w:bCs w:val="0"/>
          <w:color w:val="auto"/>
          <w:sz w:val="28"/>
          <w:szCs w:val="28"/>
          <w:lang w:val="en-US" w:eastAsia="zh-CN"/>
        </w:rPr>
        <w:t>.</w:t>
      </w:r>
      <w:r>
        <w:rPr>
          <w:rFonts w:hint="eastAsia" w:ascii="方正仿宋_GBK" w:hAnsi="方正仿宋_GBK" w:eastAsia="方正仿宋_GBK" w:cs="方正仿宋_GBK"/>
          <w:b w:val="0"/>
          <w:bCs w:val="0"/>
          <w:color w:val="auto"/>
          <w:sz w:val="28"/>
          <w:szCs w:val="28"/>
        </w:rPr>
        <w:t>土壤监测：开展1次监测。</w:t>
      </w:r>
      <w:bookmarkEnd w:id="8"/>
    </w:p>
    <w:p>
      <w:pPr>
        <w:pStyle w:val="30"/>
        <w:pageBreakBefore w:val="0"/>
        <w:kinsoku/>
        <w:wordWrap/>
        <w:overflowPunct/>
        <w:topLinePunct w:val="0"/>
        <w:autoSpaceDE/>
        <w:autoSpaceDN/>
        <w:bidi w:val="0"/>
        <w:spacing w:line="360" w:lineRule="exact"/>
        <w:ind w:firstLine="560" w:firstLineChars="200"/>
        <w:textAlignment w:val="auto"/>
        <w:outlineLvl w:val="2"/>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4.沉积物监测：开展1次监测。</w:t>
      </w:r>
    </w:p>
    <w:p>
      <w:pPr>
        <w:pStyle w:val="30"/>
        <w:pageBreakBefore w:val="0"/>
        <w:kinsoku/>
        <w:wordWrap/>
        <w:overflowPunct/>
        <w:topLinePunct w:val="0"/>
        <w:autoSpaceDE/>
        <w:autoSpaceDN/>
        <w:bidi w:val="0"/>
        <w:spacing w:line="360" w:lineRule="exact"/>
        <w:ind w:firstLine="280"/>
        <w:textAlignment w:val="auto"/>
        <w:outlineLvl w:val="1"/>
        <w:rPr>
          <w:rFonts w:hint="eastAsia" w:ascii="方正仿宋_GBK" w:hAnsi="方正仿宋_GBK" w:eastAsia="方正仿宋_GBK" w:cs="方正仿宋_GBK"/>
          <w:b w:val="0"/>
          <w:bCs w:val="0"/>
          <w:color w:val="auto"/>
          <w:sz w:val="28"/>
          <w:szCs w:val="28"/>
        </w:rPr>
      </w:pPr>
      <w:bookmarkStart w:id="9" w:name="_Toc9142"/>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四</w:t>
      </w:r>
      <w:r>
        <w:rPr>
          <w:rFonts w:hint="eastAsia" w:ascii="方正仿宋_GBK" w:hAnsi="方正仿宋_GBK" w:eastAsia="方正仿宋_GBK" w:cs="方正仿宋_GBK"/>
          <w:b w:val="0"/>
          <w:bCs w:val="0"/>
          <w:color w:val="auto"/>
          <w:sz w:val="28"/>
          <w:szCs w:val="28"/>
        </w:rPr>
        <w:t>）监测项目</w:t>
      </w:r>
      <w:bookmarkEnd w:id="9"/>
    </w:p>
    <w:p>
      <w:pPr>
        <w:pStyle w:val="30"/>
        <w:pageBreakBefore w:val="0"/>
        <w:kinsoku/>
        <w:wordWrap/>
        <w:overflowPunct/>
        <w:topLinePunct w:val="0"/>
        <w:autoSpaceDE/>
        <w:autoSpaceDN/>
        <w:bidi w:val="0"/>
        <w:spacing w:line="360" w:lineRule="exact"/>
        <w:ind w:firstLine="560" w:firstLineChars="200"/>
        <w:textAlignment w:val="auto"/>
        <w:outlineLvl w:val="2"/>
        <w:rPr>
          <w:rFonts w:hint="eastAsia" w:ascii="方正仿宋_GBK" w:hAnsi="方正仿宋_GBK" w:eastAsia="方正仿宋_GBK" w:cs="方正仿宋_GBK"/>
          <w:b w:val="0"/>
          <w:bCs w:val="0"/>
          <w:color w:val="auto"/>
          <w:sz w:val="28"/>
          <w:szCs w:val="28"/>
        </w:rPr>
      </w:pPr>
      <w:bookmarkStart w:id="10" w:name="_Toc24823"/>
      <w:r>
        <w:rPr>
          <w:rFonts w:hint="eastAsia" w:ascii="方正仿宋_GBK" w:hAnsi="方正仿宋_GBK" w:eastAsia="方正仿宋_GBK" w:cs="方正仿宋_GBK"/>
          <w:b w:val="0"/>
          <w:bCs w:val="0"/>
          <w:color w:val="auto"/>
          <w:sz w:val="28"/>
          <w:szCs w:val="28"/>
        </w:rPr>
        <w:t>1.</w:t>
      </w:r>
      <w:r>
        <w:rPr>
          <w:rFonts w:hint="eastAsia" w:ascii="方正仿宋_GBK" w:hAnsi="方正仿宋_GBK" w:eastAsia="方正仿宋_GBK" w:cs="方正仿宋_GBK"/>
          <w:b w:val="0"/>
          <w:bCs w:val="0"/>
          <w:color w:val="auto"/>
          <w:sz w:val="28"/>
          <w:szCs w:val="28"/>
          <w:lang w:val="en-US" w:eastAsia="zh-CN"/>
        </w:rPr>
        <w:t>污水处理厂</w:t>
      </w:r>
      <w:r>
        <w:rPr>
          <w:rFonts w:hint="eastAsia" w:ascii="方正仿宋_GBK" w:hAnsi="方正仿宋_GBK" w:eastAsia="方正仿宋_GBK" w:cs="方正仿宋_GBK"/>
          <w:b w:val="0"/>
          <w:bCs w:val="0"/>
          <w:color w:val="auto"/>
          <w:sz w:val="28"/>
          <w:szCs w:val="28"/>
        </w:rPr>
        <w:t>污水</w:t>
      </w:r>
      <w:bookmarkEnd w:id="10"/>
    </w:p>
    <w:p>
      <w:pPr>
        <w:pStyle w:val="30"/>
        <w:pageBreakBefore w:val="0"/>
        <w:kinsoku/>
        <w:wordWrap/>
        <w:overflowPunct/>
        <w:topLinePunct w:val="0"/>
        <w:autoSpaceDE/>
        <w:autoSpaceDN/>
        <w:bidi w:val="0"/>
        <w:spacing w:line="360" w:lineRule="exact"/>
        <w:ind w:left="0" w:leftChars="0"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主要监测指标为邻苯二甲酸酯</w:t>
      </w:r>
      <w:r>
        <w:rPr>
          <w:rFonts w:hint="eastAsia" w:ascii="方正仿宋_GBK" w:hAnsi="方正仿宋_GBK" w:eastAsia="方正仿宋_GBK" w:cs="方正仿宋_GBK"/>
          <w:b w:val="0"/>
          <w:bCs w:val="0"/>
          <w:color w:val="auto"/>
          <w:sz w:val="28"/>
          <w:szCs w:val="28"/>
          <w:highlight w:val="none"/>
        </w:rPr>
        <w:t>类（邻苯二甲酸二辛酯（DNOP)、邻苯二甲酸二(α-乙基己基)酯（DEHP）、邻苯二甲酸二丁酯（DBP）、邻苯二甲酸二异丁酯（DIBP）、邻苯二甲酸二异癸酯、邻苯二甲酸二异壬酯、邻苯二甲酸苄丁酯</w:t>
      </w:r>
      <w:r>
        <w:rPr>
          <w:rFonts w:hint="eastAsia" w:ascii="方正仿宋_GBK" w:hAnsi="方正仿宋_GBK" w:eastAsia="方正仿宋_GBK" w:cs="方正仿宋_GBK"/>
          <w:b w:val="0"/>
          <w:bCs w:val="0"/>
          <w:color w:val="auto"/>
          <w:sz w:val="28"/>
          <w:szCs w:val="28"/>
        </w:rPr>
        <w:t>（BBP）</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eastAsia="zh-CN"/>
        </w:rPr>
        <w:t>、1-溴丙烷、1,2-二氯乙烷、1,4-二氯苯、1,1,2,2-四氯乙烷、</w:t>
      </w:r>
      <w:r>
        <w:rPr>
          <w:rFonts w:hint="eastAsia" w:ascii="方正仿宋_GBK" w:hAnsi="方正仿宋_GBK" w:eastAsia="方正仿宋_GBK" w:cs="方正仿宋_GBK"/>
          <w:b w:val="0"/>
          <w:bCs w:val="0"/>
          <w:color w:val="auto"/>
          <w:sz w:val="28"/>
          <w:szCs w:val="28"/>
          <w:highlight w:val="none"/>
        </w:rPr>
        <w:t>壬基酚、双酚A、</w:t>
      </w:r>
      <w:r>
        <w:rPr>
          <w:rFonts w:hint="eastAsia" w:ascii="方正仿宋_GBK" w:hAnsi="方正仿宋_GBK" w:eastAsia="方正仿宋_GBK" w:cs="方正仿宋_GBK"/>
          <w:b w:val="0"/>
          <w:bCs w:val="0"/>
          <w:color w:val="auto"/>
          <w:sz w:val="28"/>
          <w:szCs w:val="28"/>
          <w:highlight w:val="none"/>
          <w:lang w:eastAsia="zh-CN"/>
        </w:rPr>
        <w:t>4-叔辛基苯酚、</w:t>
      </w:r>
      <w:r>
        <w:rPr>
          <w:rFonts w:hint="eastAsia" w:ascii="方正仿宋_GBK" w:hAnsi="方正仿宋_GBK" w:eastAsia="方正仿宋_GBK" w:cs="方正仿宋_GBK"/>
          <w:b w:val="0"/>
          <w:bCs w:val="0"/>
          <w:color w:val="auto"/>
          <w:sz w:val="28"/>
          <w:szCs w:val="28"/>
          <w:highlight w:val="none"/>
        </w:rPr>
        <w:t>抗生素类</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磺胺类、喹诺酮类</w:t>
      </w:r>
      <w:r>
        <w:rPr>
          <w:rFonts w:hint="eastAsia" w:ascii="方正仿宋_GBK" w:hAnsi="方正仿宋_GBK" w:eastAsia="方正仿宋_GBK" w:cs="方正仿宋_GBK"/>
          <w:b w:val="0"/>
          <w:bCs w:val="0"/>
          <w:color w:val="auto"/>
          <w:sz w:val="28"/>
          <w:szCs w:val="28"/>
          <w:highlight w:val="none"/>
          <w:lang w:val="en-US" w:eastAsia="zh-CN"/>
        </w:rPr>
        <w:t>等</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rPr>
        <w:t>。</w:t>
      </w:r>
    </w:p>
    <w:p>
      <w:pPr>
        <w:pStyle w:val="30"/>
        <w:pageBreakBefore w:val="0"/>
        <w:kinsoku/>
        <w:wordWrap/>
        <w:overflowPunct/>
        <w:topLinePunct w:val="0"/>
        <w:autoSpaceDE/>
        <w:autoSpaceDN/>
        <w:bidi w:val="0"/>
        <w:spacing w:line="360" w:lineRule="exact"/>
        <w:ind w:firstLine="560" w:firstLineChars="200"/>
        <w:textAlignment w:val="auto"/>
        <w:outlineLvl w:val="2"/>
        <w:rPr>
          <w:rFonts w:hint="eastAsia" w:ascii="方正仿宋_GBK" w:hAnsi="方正仿宋_GBK" w:eastAsia="方正仿宋_GBK" w:cs="方正仿宋_GBK"/>
          <w:b w:val="0"/>
          <w:bCs w:val="0"/>
          <w:color w:val="auto"/>
          <w:sz w:val="28"/>
          <w:szCs w:val="28"/>
        </w:rPr>
      </w:pPr>
      <w:bookmarkStart w:id="11" w:name="_Toc19225"/>
      <w:r>
        <w:rPr>
          <w:rFonts w:hint="eastAsia" w:ascii="方正仿宋_GBK" w:hAnsi="方正仿宋_GBK" w:eastAsia="方正仿宋_GBK" w:cs="方正仿宋_GBK"/>
          <w:b w:val="0"/>
          <w:bCs w:val="0"/>
          <w:color w:val="auto"/>
          <w:sz w:val="28"/>
          <w:szCs w:val="28"/>
        </w:rPr>
        <w:t>2.周边地表水</w:t>
      </w:r>
      <w:bookmarkEnd w:id="11"/>
    </w:p>
    <w:p>
      <w:pPr>
        <w:pStyle w:val="30"/>
        <w:pageBreakBefore w:val="0"/>
        <w:kinsoku/>
        <w:wordWrap/>
        <w:overflowPunct/>
        <w:topLinePunct w:val="0"/>
        <w:autoSpaceDE/>
        <w:autoSpaceDN/>
        <w:bidi w:val="0"/>
        <w:spacing w:line="360" w:lineRule="exact"/>
        <w:ind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（1）</w:t>
      </w:r>
      <w:r>
        <w:rPr>
          <w:rFonts w:hint="eastAsia" w:ascii="方正仿宋_GBK" w:hAnsi="方正仿宋_GBK" w:eastAsia="方正仿宋_GBK" w:cs="方正仿宋_GBK"/>
          <w:b w:val="0"/>
          <w:bCs w:val="0"/>
          <w:color w:val="auto"/>
          <w:sz w:val="28"/>
          <w:szCs w:val="28"/>
          <w:lang w:val="en-US" w:eastAsia="zh-CN"/>
        </w:rPr>
        <w:t>****（工业园区）</w:t>
      </w:r>
      <w:r>
        <w:rPr>
          <w:rFonts w:hint="eastAsia" w:ascii="方正仿宋_GBK" w:hAnsi="方正仿宋_GBK" w:eastAsia="方正仿宋_GBK" w:cs="方正仿宋_GBK"/>
          <w:b w:val="0"/>
          <w:bCs w:val="0"/>
          <w:color w:val="auto"/>
          <w:sz w:val="28"/>
          <w:szCs w:val="28"/>
        </w:rPr>
        <w:t>：同污水监测、径流量。</w:t>
      </w:r>
    </w:p>
    <w:p>
      <w:pPr>
        <w:pStyle w:val="30"/>
        <w:pageBreakBefore w:val="0"/>
        <w:kinsoku/>
        <w:wordWrap/>
        <w:overflowPunct/>
        <w:topLinePunct w:val="0"/>
        <w:autoSpaceDE/>
        <w:autoSpaceDN/>
        <w:bidi w:val="0"/>
        <w:spacing w:line="360" w:lineRule="exact"/>
        <w:ind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（2）污水处理厂：同污水监测指标、径流量。</w:t>
      </w:r>
    </w:p>
    <w:p>
      <w:pPr>
        <w:pStyle w:val="30"/>
        <w:pageBreakBefore w:val="0"/>
        <w:kinsoku/>
        <w:wordWrap/>
        <w:overflowPunct/>
        <w:topLinePunct w:val="0"/>
        <w:autoSpaceDE/>
        <w:autoSpaceDN/>
        <w:bidi w:val="0"/>
        <w:spacing w:line="360" w:lineRule="exact"/>
        <w:ind w:firstLine="560" w:firstLineChars="200"/>
        <w:textAlignment w:val="auto"/>
        <w:outlineLvl w:val="2"/>
        <w:rPr>
          <w:rFonts w:hint="eastAsia" w:ascii="方正仿宋_GBK" w:hAnsi="方正仿宋_GBK" w:eastAsia="方正仿宋_GBK" w:cs="方正仿宋_GBK"/>
          <w:b w:val="0"/>
          <w:bCs w:val="0"/>
          <w:color w:val="auto"/>
          <w:sz w:val="28"/>
          <w:szCs w:val="28"/>
        </w:rPr>
      </w:pPr>
      <w:bookmarkStart w:id="12" w:name="_Toc17459"/>
      <w:r>
        <w:rPr>
          <w:rFonts w:hint="eastAsia" w:ascii="方正仿宋_GBK" w:hAnsi="方正仿宋_GBK" w:eastAsia="方正仿宋_GBK" w:cs="方正仿宋_GBK"/>
          <w:b w:val="0"/>
          <w:bCs w:val="0"/>
          <w:color w:val="auto"/>
          <w:sz w:val="28"/>
          <w:szCs w:val="28"/>
        </w:rPr>
        <w:t>3.周边土壤</w:t>
      </w:r>
      <w:r>
        <w:rPr>
          <w:rFonts w:hint="eastAsia" w:ascii="方正仿宋_GBK" w:hAnsi="方正仿宋_GBK" w:eastAsia="方正仿宋_GBK" w:cs="方正仿宋_GBK"/>
          <w:b w:val="0"/>
          <w:bCs w:val="0"/>
          <w:color w:val="auto"/>
          <w:sz w:val="28"/>
          <w:szCs w:val="28"/>
          <w:lang w:eastAsia="zh-CN"/>
        </w:rPr>
        <w:t>及沉积物</w:t>
      </w:r>
      <w:r>
        <w:rPr>
          <w:rFonts w:hint="eastAsia" w:ascii="方正仿宋_GBK" w:hAnsi="方正仿宋_GBK" w:eastAsia="方正仿宋_GBK" w:cs="方正仿宋_GBK"/>
          <w:b w:val="0"/>
          <w:bCs w:val="0"/>
          <w:color w:val="auto"/>
          <w:sz w:val="28"/>
          <w:szCs w:val="28"/>
        </w:rPr>
        <w:t>监测</w:t>
      </w:r>
      <w:bookmarkEnd w:id="12"/>
    </w:p>
    <w:p>
      <w:pPr>
        <w:pStyle w:val="30"/>
        <w:pageBreakBefore w:val="0"/>
        <w:kinsoku/>
        <w:wordWrap/>
        <w:overflowPunct/>
        <w:topLinePunct w:val="0"/>
        <w:autoSpaceDE/>
        <w:autoSpaceDN/>
        <w:bidi w:val="0"/>
        <w:spacing w:line="360" w:lineRule="exact"/>
        <w:ind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****（工业园区及工业园区污水处理厂）</w:t>
      </w:r>
      <w:r>
        <w:rPr>
          <w:rFonts w:hint="eastAsia" w:ascii="方正仿宋_GBK" w:hAnsi="方正仿宋_GBK" w:eastAsia="方正仿宋_GBK" w:cs="方正仿宋_GBK"/>
          <w:b w:val="0"/>
          <w:bCs w:val="0"/>
          <w:color w:val="auto"/>
          <w:sz w:val="28"/>
          <w:szCs w:val="28"/>
        </w:rPr>
        <w:t>：邻苯二甲酸酯</w:t>
      </w:r>
      <w:r>
        <w:rPr>
          <w:rFonts w:hint="eastAsia" w:ascii="方正仿宋_GBK" w:hAnsi="方正仿宋_GBK" w:eastAsia="方正仿宋_GBK" w:cs="方正仿宋_GBK"/>
          <w:b w:val="0"/>
          <w:bCs w:val="0"/>
          <w:color w:val="auto"/>
          <w:sz w:val="28"/>
          <w:szCs w:val="28"/>
          <w:highlight w:val="none"/>
        </w:rPr>
        <w:t>类（</w:t>
      </w:r>
      <w:r>
        <w:rPr>
          <w:rFonts w:hint="eastAsia" w:ascii="方正仿宋_GBK" w:hAnsi="方正仿宋_GBK" w:eastAsia="方正仿宋_GBK" w:cs="方正仿宋_GBK"/>
          <w:b w:val="0"/>
          <w:bCs w:val="0"/>
          <w:color w:val="auto"/>
          <w:sz w:val="28"/>
          <w:szCs w:val="28"/>
        </w:rPr>
        <w:t>邻苯二甲酸二丁酯（DBP）、邻苯二甲酸丁基苄酯（BBP）、邻苯二甲酸二（2-乙基己基）酯（DEHP）和邻苯二甲酸二正辛酯（DNOP）</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pH、</w:t>
      </w:r>
      <w:r>
        <w:rPr>
          <w:rFonts w:hint="eastAsia" w:ascii="方正仿宋_GBK" w:hAnsi="方正仿宋_GBK" w:eastAsia="方正仿宋_GBK" w:cs="方正仿宋_GBK"/>
          <w:b w:val="0"/>
          <w:bCs w:val="0"/>
          <w:color w:val="auto"/>
          <w:sz w:val="28"/>
          <w:szCs w:val="28"/>
          <w:highlight w:val="none"/>
          <w:lang w:val="en-US" w:eastAsia="zh-CN"/>
        </w:rPr>
        <w:t>水分含量</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rPr>
        <w:t>监测项目依据监测技术能力确定）</w:t>
      </w:r>
    </w:p>
    <w:p>
      <w:pPr>
        <w:pStyle w:val="30"/>
        <w:pageBreakBefore w:val="0"/>
        <w:kinsoku/>
        <w:wordWrap/>
        <w:overflowPunct/>
        <w:topLinePunct w:val="0"/>
        <w:autoSpaceDE/>
        <w:autoSpaceDN/>
        <w:bidi w:val="0"/>
        <w:spacing w:line="360" w:lineRule="exact"/>
        <w:ind w:firstLine="280"/>
        <w:textAlignment w:val="auto"/>
        <w:outlineLvl w:val="1"/>
        <w:rPr>
          <w:rFonts w:hint="eastAsia" w:ascii="方正仿宋_GBK" w:hAnsi="方正仿宋_GBK" w:eastAsia="方正仿宋_GBK" w:cs="方正仿宋_GBK"/>
          <w:b w:val="0"/>
          <w:bCs w:val="0"/>
          <w:color w:val="auto"/>
          <w:sz w:val="28"/>
          <w:szCs w:val="28"/>
        </w:rPr>
      </w:pPr>
      <w:bookmarkStart w:id="13" w:name="_Toc6871"/>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五</w:t>
      </w:r>
      <w:r>
        <w:rPr>
          <w:rFonts w:hint="eastAsia" w:ascii="方正仿宋_GBK" w:hAnsi="方正仿宋_GBK" w:eastAsia="方正仿宋_GBK" w:cs="方正仿宋_GBK"/>
          <w:b w:val="0"/>
          <w:bCs w:val="0"/>
          <w:color w:val="auto"/>
          <w:sz w:val="28"/>
          <w:szCs w:val="28"/>
        </w:rPr>
        <w:t>）采样与分析方法</w:t>
      </w:r>
      <w:bookmarkEnd w:id="13"/>
    </w:p>
    <w:p>
      <w:pPr>
        <w:pStyle w:val="30"/>
        <w:pageBreakBefore w:val="0"/>
        <w:kinsoku/>
        <w:wordWrap/>
        <w:overflowPunct/>
        <w:topLinePunct w:val="0"/>
        <w:autoSpaceDE/>
        <w:autoSpaceDN/>
        <w:bidi w:val="0"/>
        <w:spacing w:line="360" w:lineRule="exact"/>
        <w:ind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1.采样方法：水质样品包括污水和地表水，采集参照《地表水环境质量监测技术规范》（HJ 91.2-2022）、《污水监测技术规范》（HJ 91.1-2019）、《地表水和污水监测技术规范》（HJ/T91-2002）、《水质 采样技术指导》（HJ 494-2009）等技术文件相关要求开展。土壤监测按照《土壤环境监测技术规范》(HJ/T166-2004)和《环境影响评价技术导则 土壤环境(试行)》(HJ964-2018)的相关规定开展。</w:t>
      </w:r>
    </w:p>
    <w:p>
      <w:pPr>
        <w:pStyle w:val="30"/>
        <w:pageBreakBefore w:val="0"/>
        <w:kinsoku/>
        <w:wordWrap/>
        <w:overflowPunct/>
        <w:topLinePunct w:val="0"/>
        <w:autoSpaceDE/>
        <w:autoSpaceDN/>
        <w:bidi w:val="0"/>
        <w:spacing w:line="360" w:lineRule="exact"/>
        <w:ind w:firstLine="560" w:firstLineChars="200"/>
        <w:textAlignment w:val="auto"/>
        <w:outlineLvl w:val="2"/>
        <w:rPr>
          <w:rFonts w:hint="eastAsia" w:ascii="方正仿宋_GBK" w:hAnsi="方正仿宋_GBK" w:eastAsia="方正仿宋_GBK" w:cs="方正仿宋_GBK"/>
          <w:b w:val="0"/>
          <w:bCs w:val="0"/>
          <w:color w:val="auto"/>
          <w:sz w:val="28"/>
          <w:szCs w:val="28"/>
        </w:rPr>
      </w:pPr>
      <w:bookmarkStart w:id="14" w:name="_Toc22470"/>
      <w:r>
        <w:rPr>
          <w:rFonts w:hint="eastAsia" w:ascii="方正仿宋_GBK" w:hAnsi="方正仿宋_GBK" w:eastAsia="方正仿宋_GBK" w:cs="方正仿宋_GBK"/>
          <w:b w:val="0"/>
          <w:bCs w:val="0"/>
          <w:color w:val="auto"/>
          <w:sz w:val="28"/>
          <w:szCs w:val="28"/>
        </w:rPr>
        <w:t>2.分析方法</w:t>
      </w:r>
      <w:bookmarkEnd w:id="14"/>
    </w:p>
    <w:p>
      <w:pPr>
        <w:pStyle w:val="30"/>
        <w:ind w:firstLine="560" w:firstLineChars="200"/>
        <w:jc w:val="center"/>
        <w:rPr>
          <w:rFonts w:ascii="华文仿宋" w:hAnsi="华文仿宋" w:eastAsia="华文仿宋"/>
          <w:b w:val="0"/>
          <w:bCs w:val="0"/>
          <w:color w:val="auto"/>
          <w:sz w:val="28"/>
          <w:szCs w:val="28"/>
        </w:rPr>
      </w:pPr>
      <w:r>
        <w:rPr>
          <w:rFonts w:hint="eastAsia" w:ascii="华文仿宋" w:hAnsi="华文仿宋" w:eastAsia="华文仿宋"/>
          <w:b w:val="0"/>
          <w:bCs w:val="0"/>
          <w:color w:val="auto"/>
          <w:sz w:val="28"/>
          <w:szCs w:val="28"/>
          <w:lang w:val="en-US" w:eastAsia="zh-CN"/>
        </w:rPr>
        <w:t xml:space="preserve">表3 </w:t>
      </w:r>
      <w:r>
        <w:rPr>
          <w:rFonts w:hint="eastAsia" w:ascii="华文仿宋" w:hAnsi="华文仿宋" w:eastAsia="华文仿宋"/>
          <w:b w:val="0"/>
          <w:bCs w:val="0"/>
          <w:color w:val="auto"/>
          <w:sz w:val="28"/>
          <w:szCs w:val="28"/>
        </w:rPr>
        <w:t>新污染物定量分析方法</w:t>
      </w:r>
      <w:r>
        <w:rPr>
          <w:rFonts w:hint="eastAsia" w:ascii="华文仿宋" w:hAnsi="华文仿宋" w:eastAsia="华文仿宋"/>
          <w:b w:val="0"/>
          <w:bCs w:val="0"/>
          <w:color w:val="auto"/>
          <w:sz w:val="28"/>
          <w:szCs w:val="28"/>
          <w:lang w:val="en-US" w:eastAsia="zh-CN"/>
        </w:rPr>
        <w:t>汇总</w:t>
      </w:r>
      <w:r>
        <w:rPr>
          <w:rFonts w:hint="eastAsia" w:ascii="华文仿宋" w:hAnsi="华文仿宋" w:eastAsia="华文仿宋"/>
          <w:b w:val="0"/>
          <w:bCs w:val="0"/>
          <w:color w:val="auto"/>
          <w:sz w:val="28"/>
          <w:szCs w:val="28"/>
        </w:rPr>
        <w:t>表</w:t>
      </w:r>
    </w:p>
    <w:tbl>
      <w:tblPr>
        <w:tblStyle w:val="1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350"/>
        <w:gridCol w:w="5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4" w:type="dxa"/>
            <w:tcBorders>
              <w:top w:val="single" w:color="auto" w:sz="4" w:space="0"/>
              <w:left w:val="single" w:color="auto" w:sz="4" w:space="0"/>
              <w:bottom w:val="single" w:color="auto" w:sz="4" w:space="0"/>
              <w:right w:val="single" w:color="auto" w:sz="4" w:space="0"/>
            </w:tcBorders>
            <w:vAlign w:val="center"/>
          </w:tcPr>
          <w:p>
            <w:pPr>
              <w:pStyle w:val="30"/>
              <w:spacing w:line="400" w:lineRule="exact"/>
              <w:ind w:left="0" w:leftChars="0" w:firstLine="0" w:firstLineChars="0"/>
              <w:jc w:val="center"/>
              <w:rPr>
                <w:rFonts w:ascii="华文仿宋" w:hAnsi="华文仿宋" w:eastAsia="华文仿宋"/>
                <w:color w:val="auto"/>
                <w:sz w:val="24"/>
                <w:szCs w:val="24"/>
              </w:rPr>
            </w:pPr>
            <w:r>
              <w:rPr>
                <w:rFonts w:ascii="华文仿宋" w:hAnsi="华文仿宋" w:eastAsia="华文仿宋"/>
                <w:color w:val="auto"/>
                <w:sz w:val="24"/>
                <w:szCs w:val="24"/>
              </w:rPr>
              <w:t>检测</w:t>
            </w:r>
          </w:p>
          <w:p>
            <w:pPr>
              <w:pStyle w:val="30"/>
              <w:spacing w:line="400" w:lineRule="exact"/>
              <w:ind w:left="0" w:leftChars="0" w:firstLine="0" w:firstLineChars="0"/>
              <w:jc w:val="center"/>
              <w:rPr>
                <w:rFonts w:ascii="华文仿宋" w:hAnsi="华文仿宋" w:eastAsia="华文仿宋"/>
                <w:color w:val="auto"/>
                <w:sz w:val="24"/>
                <w:szCs w:val="24"/>
              </w:rPr>
            </w:pPr>
            <w:r>
              <w:rPr>
                <w:rFonts w:ascii="华文仿宋" w:hAnsi="华文仿宋" w:eastAsia="华文仿宋"/>
                <w:color w:val="auto"/>
                <w:sz w:val="24"/>
                <w:szCs w:val="24"/>
              </w:rPr>
              <w:t>对象</w:t>
            </w:r>
          </w:p>
        </w:tc>
        <w:tc>
          <w:tcPr>
            <w:tcW w:w="2350" w:type="dxa"/>
            <w:tcBorders>
              <w:top w:val="single" w:color="auto" w:sz="4" w:space="0"/>
              <w:left w:val="single" w:color="auto" w:sz="4" w:space="0"/>
              <w:bottom w:val="single" w:color="auto" w:sz="4" w:space="0"/>
              <w:right w:val="single" w:color="auto" w:sz="4" w:space="0"/>
            </w:tcBorders>
            <w:vAlign w:val="center"/>
          </w:tcPr>
          <w:p>
            <w:pPr>
              <w:pStyle w:val="30"/>
              <w:ind w:left="0" w:leftChars="0" w:firstLine="0" w:firstLineChars="0"/>
              <w:jc w:val="center"/>
              <w:rPr>
                <w:rFonts w:ascii="华文仿宋" w:hAnsi="华文仿宋" w:eastAsia="华文仿宋"/>
                <w:color w:val="auto"/>
                <w:sz w:val="24"/>
                <w:szCs w:val="24"/>
              </w:rPr>
            </w:pPr>
            <w:r>
              <w:rPr>
                <w:rFonts w:ascii="华文仿宋" w:hAnsi="华文仿宋" w:eastAsia="华文仿宋"/>
                <w:color w:val="auto"/>
                <w:sz w:val="24"/>
                <w:szCs w:val="24"/>
              </w:rPr>
              <w:t>检测项目</w:t>
            </w:r>
          </w:p>
        </w:tc>
        <w:tc>
          <w:tcPr>
            <w:tcW w:w="5566" w:type="dxa"/>
            <w:tcBorders>
              <w:top w:val="single" w:color="auto" w:sz="4" w:space="0"/>
              <w:left w:val="single" w:color="auto" w:sz="4" w:space="0"/>
              <w:bottom w:val="single" w:color="auto" w:sz="4" w:space="0"/>
              <w:right w:val="single" w:color="auto" w:sz="4" w:space="0"/>
            </w:tcBorders>
            <w:vAlign w:val="center"/>
          </w:tcPr>
          <w:p>
            <w:pPr>
              <w:pStyle w:val="30"/>
              <w:ind w:firstLine="1441" w:firstLineChars="600"/>
              <w:rPr>
                <w:rFonts w:ascii="华文仿宋" w:hAnsi="华文仿宋" w:eastAsia="华文仿宋"/>
                <w:color w:val="auto"/>
                <w:sz w:val="24"/>
                <w:szCs w:val="24"/>
              </w:rPr>
            </w:pPr>
            <w:r>
              <w:rPr>
                <w:rFonts w:ascii="华文仿宋" w:hAnsi="华文仿宋" w:eastAsia="华文仿宋"/>
                <w:color w:val="auto"/>
                <w:sz w:val="24"/>
                <w:szCs w:val="24"/>
              </w:rPr>
              <w:t>检测方法依据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restart"/>
            <w:tcBorders>
              <w:left w:val="single" w:color="auto" w:sz="4" w:space="0"/>
              <w:right w:val="single" w:color="auto" w:sz="4" w:space="0"/>
            </w:tcBorders>
            <w:vAlign w:val="center"/>
          </w:tcPr>
          <w:p>
            <w:pPr>
              <w:pStyle w:val="30"/>
              <w:ind w:left="0" w:leftChars="0" w:firstLineChars="0"/>
              <w:jc w:val="center"/>
              <w:rPr>
                <w:rFonts w:hint="eastAsia" w:ascii="华文仿宋" w:hAnsi="华文仿宋" w:eastAsia="华文仿宋"/>
                <w:b w:val="0"/>
                <w:bCs w:val="0"/>
                <w:color w:val="auto"/>
                <w:sz w:val="24"/>
                <w:szCs w:val="24"/>
              </w:rPr>
            </w:pPr>
            <w:r>
              <w:rPr>
                <w:rFonts w:hint="eastAsia" w:ascii="华文仿宋" w:hAnsi="华文仿宋" w:eastAsia="华文仿宋"/>
                <w:b w:val="0"/>
                <w:bCs w:val="0"/>
                <w:color w:val="auto"/>
                <w:sz w:val="24"/>
                <w:szCs w:val="24"/>
              </w:rPr>
              <w:t>水和</w:t>
            </w:r>
          </w:p>
          <w:p>
            <w:pPr>
              <w:pStyle w:val="30"/>
              <w:ind w:left="0" w:leftChars="0" w:firstLineChars="0"/>
              <w:jc w:val="center"/>
              <w:rPr>
                <w:rFonts w:ascii="华文仿宋" w:hAnsi="华文仿宋" w:eastAsia="华文仿宋"/>
                <w:b w:val="0"/>
                <w:bCs w:val="0"/>
                <w:color w:val="auto"/>
                <w:sz w:val="24"/>
                <w:szCs w:val="24"/>
              </w:rPr>
            </w:pPr>
            <w:r>
              <w:rPr>
                <w:rFonts w:hint="eastAsia" w:ascii="华文仿宋" w:hAnsi="华文仿宋" w:eastAsia="华文仿宋"/>
                <w:b w:val="0"/>
                <w:bCs w:val="0"/>
                <w:color w:val="auto"/>
                <w:sz w:val="24"/>
                <w:szCs w:val="24"/>
              </w:rPr>
              <w:t>废水</w:t>
            </w:r>
          </w:p>
        </w:tc>
        <w:tc>
          <w:tcPr>
            <w:tcW w:w="2350" w:type="dxa"/>
            <w:tcBorders>
              <w:top w:val="single" w:color="auto" w:sz="4" w:space="0"/>
              <w:left w:val="single" w:color="auto" w:sz="4" w:space="0"/>
              <w:right w:val="single" w:color="auto" w:sz="4" w:space="0"/>
            </w:tcBorders>
            <w:vAlign w:val="center"/>
          </w:tcPr>
          <w:p>
            <w:pPr>
              <w:pStyle w:val="30"/>
              <w:spacing w:line="400" w:lineRule="exact"/>
              <w:ind w:right="0" w:rightChars="0" w:firstLine="0" w:firstLineChars="0"/>
              <w:jc w:val="center"/>
              <w:rPr>
                <w:rFonts w:ascii="华文仿宋" w:hAnsi="华文仿宋" w:eastAsia="华文仿宋"/>
                <w:b w:val="0"/>
                <w:bCs w:val="0"/>
                <w:color w:val="auto"/>
                <w:sz w:val="24"/>
                <w:szCs w:val="24"/>
              </w:rPr>
            </w:pPr>
            <w:r>
              <w:rPr>
                <w:rFonts w:hint="eastAsia" w:ascii="华文仿宋" w:hAnsi="华文仿宋" w:eastAsia="华文仿宋"/>
                <w:b w:val="0"/>
                <w:bCs w:val="0"/>
                <w:color w:val="auto"/>
                <w:sz w:val="24"/>
                <w:szCs w:val="24"/>
              </w:rPr>
              <w:t>邻苯二甲酸酯类</w:t>
            </w:r>
          </w:p>
        </w:tc>
        <w:tc>
          <w:tcPr>
            <w:tcW w:w="5566" w:type="dxa"/>
            <w:tcBorders>
              <w:top w:val="single" w:color="auto" w:sz="4" w:space="0"/>
              <w:left w:val="single" w:color="auto" w:sz="4" w:space="0"/>
              <w:right w:val="single" w:color="auto" w:sz="4" w:space="0"/>
            </w:tcBorders>
            <w:vAlign w:val="center"/>
          </w:tcPr>
          <w:p>
            <w:pPr>
              <w:pStyle w:val="30"/>
              <w:spacing w:line="400" w:lineRule="exact"/>
              <w:ind w:right="0" w:rightChars="0" w:firstLine="0" w:firstLineChars="0"/>
              <w:rPr>
                <w:rFonts w:ascii="华文仿宋" w:hAnsi="华文仿宋" w:eastAsia="华文仿宋"/>
                <w:b w:val="0"/>
                <w:bCs w:val="0"/>
                <w:color w:val="auto"/>
                <w:sz w:val="24"/>
                <w:szCs w:val="24"/>
              </w:rPr>
            </w:pPr>
            <w:r>
              <w:rPr>
                <w:rFonts w:hint="eastAsia" w:ascii="华文仿宋" w:hAnsi="华文仿宋" w:eastAsia="华文仿宋"/>
                <w:b w:val="0"/>
                <w:bCs w:val="0"/>
                <w:color w:val="auto"/>
                <w:sz w:val="24"/>
                <w:szCs w:val="24"/>
              </w:rPr>
              <w:t>水质 6种邻苯二甲酸酯类化合物的测定 液相色谱-三重四极杆质谱法(HJ 1242-2022)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tcBorders>
              <w:left w:val="single" w:color="auto" w:sz="4" w:space="0"/>
              <w:right w:val="single" w:color="auto" w:sz="4" w:space="0"/>
            </w:tcBorders>
            <w:vAlign w:val="center"/>
          </w:tcPr>
          <w:p>
            <w:pPr>
              <w:pStyle w:val="30"/>
              <w:ind w:left="0" w:leftChars="0" w:firstLineChars="0"/>
              <w:jc w:val="center"/>
              <w:rPr>
                <w:rFonts w:hint="eastAsia" w:ascii="华文仿宋" w:hAnsi="华文仿宋" w:eastAsia="华文仿宋"/>
                <w:b w:val="0"/>
                <w:bCs w:val="0"/>
                <w:color w:val="auto"/>
                <w:sz w:val="24"/>
                <w:szCs w:val="24"/>
              </w:rPr>
            </w:pPr>
          </w:p>
        </w:tc>
        <w:tc>
          <w:tcPr>
            <w:tcW w:w="2350" w:type="dxa"/>
            <w:tcBorders>
              <w:top w:val="single" w:color="auto" w:sz="4" w:space="0"/>
              <w:left w:val="single" w:color="auto" w:sz="4" w:space="0"/>
              <w:right w:val="single" w:color="auto" w:sz="4" w:space="0"/>
            </w:tcBorders>
            <w:vAlign w:val="center"/>
          </w:tcPr>
          <w:p>
            <w:pPr>
              <w:pStyle w:val="30"/>
              <w:spacing w:line="400" w:lineRule="exact"/>
              <w:ind w:right="0" w:rightChars="0" w:firstLine="0" w:firstLineChars="0"/>
              <w:jc w:val="center"/>
              <w:rPr>
                <w:rFonts w:hint="eastAsia" w:ascii="华文仿宋" w:hAnsi="华文仿宋" w:eastAsia="华文仿宋" w:cs="Times New Roman"/>
                <w:b w:val="0"/>
                <w:bCs w:val="0"/>
                <w:color w:val="auto"/>
                <w:kern w:val="2"/>
                <w:sz w:val="24"/>
                <w:szCs w:val="24"/>
                <w:lang w:val="en-US" w:eastAsia="zh-CN" w:bidi="ar-SA"/>
              </w:rPr>
            </w:pPr>
            <w:r>
              <w:rPr>
                <w:rFonts w:hint="eastAsia" w:ascii="华文仿宋" w:hAnsi="华文仿宋" w:eastAsia="华文仿宋"/>
                <w:b w:val="0"/>
                <w:bCs w:val="0"/>
                <w:color w:val="auto"/>
                <w:sz w:val="24"/>
                <w:szCs w:val="24"/>
              </w:rPr>
              <w:t>壬基酚、4-叔辛基苯酚、双酚A</w:t>
            </w:r>
          </w:p>
        </w:tc>
        <w:tc>
          <w:tcPr>
            <w:tcW w:w="5566" w:type="dxa"/>
            <w:tcBorders>
              <w:top w:val="single" w:color="auto" w:sz="4" w:space="0"/>
              <w:left w:val="single" w:color="auto" w:sz="4" w:space="0"/>
              <w:right w:val="single" w:color="auto" w:sz="4" w:space="0"/>
            </w:tcBorders>
            <w:vAlign w:val="center"/>
          </w:tcPr>
          <w:p>
            <w:pPr>
              <w:pStyle w:val="30"/>
              <w:spacing w:line="400" w:lineRule="exact"/>
              <w:ind w:right="0" w:rightChars="0" w:firstLine="0" w:firstLineChars="0"/>
              <w:rPr>
                <w:rFonts w:hint="eastAsia" w:ascii="华文仿宋" w:hAnsi="华文仿宋" w:eastAsia="华文仿宋" w:cs="Times New Roman"/>
                <w:b w:val="0"/>
                <w:bCs w:val="0"/>
                <w:color w:val="auto"/>
                <w:kern w:val="2"/>
                <w:sz w:val="24"/>
                <w:szCs w:val="24"/>
                <w:lang w:val="en-US" w:eastAsia="zh-CN" w:bidi="ar-SA"/>
              </w:rPr>
            </w:pPr>
            <w:r>
              <w:rPr>
                <w:rFonts w:hint="eastAsia" w:ascii="华文仿宋" w:hAnsi="华文仿宋" w:eastAsia="华文仿宋"/>
                <w:b w:val="0"/>
                <w:bCs w:val="0"/>
                <w:color w:val="auto"/>
                <w:sz w:val="24"/>
                <w:szCs w:val="24"/>
              </w:rPr>
              <w:t>水质 9种烷基酚类化合物和双酚A的测定，固相萃取/高效液相色谱法（HJ1192-2021）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tcBorders>
              <w:left w:val="single" w:color="auto" w:sz="4" w:space="0"/>
              <w:right w:val="single" w:color="auto" w:sz="4" w:space="0"/>
            </w:tcBorders>
            <w:vAlign w:val="center"/>
          </w:tcPr>
          <w:p>
            <w:pPr>
              <w:pStyle w:val="30"/>
              <w:ind w:firstLine="280"/>
              <w:rPr>
                <w:rFonts w:ascii="华文仿宋" w:hAnsi="华文仿宋" w:eastAsia="华文仿宋"/>
                <w:b w:val="0"/>
                <w:bCs w:val="0"/>
                <w:color w:val="auto"/>
                <w:sz w:val="24"/>
                <w:szCs w:val="24"/>
              </w:rPr>
            </w:pPr>
          </w:p>
        </w:tc>
        <w:tc>
          <w:tcPr>
            <w:tcW w:w="2350" w:type="dxa"/>
            <w:tcBorders>
              <w:top w:val="single" w:color="auto" w:sz="4" w:space="0"/>
              <w:left w:val="single" w:color="auto" w:sz="4" w:space="0"/>
              <w:bottom w:val="single" w:color="auto" w:sz="4" w:space="0"/>
              <w:right w:val="single" w:color="auto" w:sz="4" w:space="0"/>
            </w:tcBorders>
            <w:vAlign w:val="center"/>
          </w:tcPr>
          <w:p>
            <w:pPr>
              <w:pStyle w:val="30"/>
              <w:spacing w:line="400" w:lineRule="exact"/>
              <w:ind w:right="0" w:rightChars="0" w:firstLine="0" w:firstLineChars="0"/>
              <w:jc w:val="center"/>
              <w:rPr>
                <w:rFonts w:hint="eastAsia" w:ascii="华文仿宋" w:hAnsi="华文仿宋" w:eastAsia="华文仿宋" w:cs="Times New Roman"/>
                <w:b w:val="0"/>
                <w:bCs w:val="0"/>
                <w:color w:val="auto"/>
                <w:kern w:val="2"/>
                <w:sz w:val="24"/>
                <w:szCs w:val="24"/>
                <w:lang w:val="en-US" w:eastAsia="zh-CN" w:bidi="ar-SA"/>
              </w:rPr>
            </w:pPr>
            <w:r>
              <w:rPr>
                <w:rFonts w:hint="eastAsia" w:ascii="华文仿宋" w:hAnsi="华文仿宋" w:eastAsia="华文仿宋"/>
                <w:b w:val="0"/>
                <w:bCs w:val="0"/>
                <w:color w:val="auto"/>
                <w:sz w:val="24"/>
                <w:szCs w:val="24"/>
              </w:rPr>
              <w:t>抗生素</w:t>
            </w:r>
            <w:r>
              <w:rPr>
                <w:rFonts w:hint="eastAsia" w:ascii="华文仿宋" w:hAnsi="华文仿宋" w:eastAsia="华文仿宋"/>
                <w:b w:val="0"/>
                <w:bCs w:val="0"/>
                <w:color w:val="auto"/>
                <w:sz w:val="24"/>
                <w:szCs w:val="24"/>
                <w:lang w:val="en-US" w:eastAsia="zh-CN"/>
              </w:rPr>
              <w:t>类</w:t>
            </w:r>
          </w:p>
        </w:tc>
        <w:tc>
          <w:tcPr>
            <w:tcW w:w="5566" w:type="dxa"/>
            <w:tcBorders>
              <w:top w:val="single" w:color="auto" w:sz="4" w:space="0"/>
              <w:left w:val="single" w:color="auto" w:sz="4" w:space="0"/>
              <w:right w:val="single" w:color="auto" w:sz="4" w:space="0"/>
            </w:tcBorders>
            <w:vAlign w:val="center"/>
          </w:tcPr>
          <w:p>
            <w:pPr>
              <w:pStyle w:val="30"/>
              <w:spacing w:line="400" w:lineRule="exact"/>
              <w:ind w:right="0" w:rightChars="0" w:firstLine="0" w:firstLineChars="0"/>
              <w:rPr>
                <w:rFonts w:ascii="华文仿宋" w:hAnsi="华文仿宋" w:eastAsia="华文仿宋" w:cs="Times New Roman"/>
                <w:b w:val="0"/>
                <w:bCs w:val="0"/>
                <w:color w:val="auto"/>
                <w:kern w:val="2"/>
                <w:sz w:val="24"/>
                <w:szCs w:val="24"/>
                <w:lang w:val="en-US" w:eastAsia="zh-CN" w:bidi="ar-SA"/>
              </w:rPr>
            </w:pPr>
            <w:r>
              <w:rPr>
                <w:rFonts w:hint="eastAsia" w:ascii="华文仿宋" w:hAnsi="华文仿宋" w:eastAsia="华文仿宋"/>
                <w:b w:val="0"/>
                <w:bCs w:val="0"/>
                <w:color w:val="auto"/>
                <w:sz w:val="24"/>
                <w:szCs w:val="24"/>
              </w:rPr>
              <w:t>水质 抗生素的测定 液相色谱-三重四极质谱法（参考U.S.EPA 1694:2007)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tcBorders>
              <w:left w:val="single" w:color="auto" w:sz="4" w:space="0"/>
              <w:right w:val="single" w:color="auto" w:sz="4" w:space="0"/>
            </w:tcBorders>
            <w:vAlign w:val="center"/>
          </w:tcPr>
          <w:p>
            <w:pPr>
              <w:pStyle w:val="30"/>
              <w:ind w:firstLine="280"/>
              <w:rPr>
                <w:rFonts w:ascii="华文仿宋" w:hAnsi="华文仿宋" w:eastAsia="华文仿宋"/>
                <w:b w:val="0"/>
                <w:bCs w:val="0"/>
                <w:color w:val="auto"/>
                <w:sz w:val="24"/>
                <w:szCs w:val="24"/>
              </w:rPr>
            </w:pPr>
          </w:p>
        </w:tc>
        <w:tc>
          <w:tcPr>
            <w:tcW w:w="2350" w:type="dxa"/>
            <w:tcBorders>
              <w:top w:val="single" w:color="auto" w:sz="4" w:space="0"/>
              <w:left w:val="single" w:color="auto" w:sz="4" w:space="0"/>
              <w:bottom w:val="single" w:color="auto" w:sz="4" w:space="0"/>
              <w:right w:val="single" w:color="auto" w:sz="4" w:space="0"/>
            </w:tcBorders>
            <w:vAlign w:val="center"/>
          </w:tcPr>
          <w:p>
            <w:pPr>
              <w:pStyle w:val="30"/>
              <w:spacing w:line="400" w:lineRule="exact"/>
              <w:ind w:firstLine="0" w:firstLineChars="0"/>
              <w:jc w:val="center"/>
              <w:rPr>
                <w:rFonts w:hint="eastAsia" w:ascii="华文仿宋" w:hAnsi="华文仿宋" w:eastAsia="华文仿宋"/>
                <w:b w:val="0"/>
                <w:bCs w:val="0"/>
                <w:color w:val="auto"/>
                <w:sz w:val="24"/>
                <w:szCs w:val="24"/>
                <w:lang w:val="en-US" w:eastAsia="zh-CN"/>
              </w:rPr>
            </w:pPr>
            <w:r>
              <w:rPr>
                <w:rFonts w:hint="eastAsia" w:ascii="华文仿宋" w:hAnsi="华文仿宋" w:eastAsia="华文仿宋"/>
                <w:b w:val="0"/>
                <w:bCs w:val="0"/>
                <w:color w:val="auto"/>
                <w:sz w:val="24"/>
                <w:szCs w:val="24"/>
                <w:lang w:val="en-US" w:eastAsia="zh-CN"/>
              </w:rPr>
              <w:t>1-溴丙烷、1,2-二氯乙烷、1,4-二氯苯、1,1,2,2-四氯乙烷</w:t>
            </w:r>
          </w:p>
        </w:tc>
        <w:tc>
          <w:tcPr>
            <w:tcW w:w="5566" w:type="dxa"/>
            <w:tcBorders>
              <w:top w:val="single" w:color="auto" w:sz="4" w:space="0"/>
              <w:left w:val="single" w:color="auto" w:sz="4" w:space="0"/>
              <w:right w:val="single" w:color="auto" w:sz="4" w:space="0"/>
            </w:tcBorders>
            <w:vAlign w:val="center"/>
          </w:tcPr>
          <w:p>
            <w:pPr>
              <w:pStyle w:val="30"/>
              <w:spacing w:line="400" w:lineRule="exact"/>
              <w:ind w:firstLine="0" w:firstLineChars="0"/>
              <w:rPr>
                <w:rFonts w:hint="eastAsia" w:ascii="华文仿宋" w:hAnsi="华文仿宋" w:eastAsia="华文仿宋"/>
                <w:b w:val="0"/>
                <w:bCs w:val="0"/>
                <w:color w:val="auto"/>
                <w:sz w:val="24"/>
                <w:szCs w:val="24"/>
                <w:lang w:val="en-US" w:eastAsia="zh-CN"/>
              </w:rPr>
            </w:pPr>
            <w:r>
              <w:rPr>
                <w:rFonts w:hint="eastAsia" w:ascii="华文仿宋" w:hAnsi="华文仿宋" w:eastAsia="华文仿宋"/>
                <w:b w:val="0"/>
                <w:bCs w:val="0"/>
                <w:color w:val="auto"/>
                <w:sz w:val="24"/>
                <w:szCs w:val="24"/>
                <w:lang w:val="en-US" w:eastAsia="zh-CN"/>
              </w:rPr>
              <w:fldChar w:fldCharType="begin"/>
            </w:r>
            <w:r>
              <w:rPr>
                <w:rFonts w:hint="eastAsia" w:ascii="华文仿宋" w:hAnsi="华文仿宋" w:eastAsia="华文仿宋"/>
                <w:b w:val="0"/>
                <w:bCs w:val="0"/>
                <w:color w:val="auto"/>
                <w:sz w:val="24"/>
                <w:szCs w:val="24"/>
                <w:lang w:val="en-US" w:eastAsia="zh-CN"/>
              </w:rPr>
              <w:instrText xml:space="preserve"> HYPERLINK "https://www.mee.gov.cn/ywgz/fgbz/bz/bzwb/jcffbz/201212/W020121207619151887949.pdf" </w:instrText>
            </w:r>
            <w:r>
              <w:rPr>
                <w:rFonts w:hint="eastAsia" w:ascii="华文仿宋" w:hAnsi="华文仿宋" w:eastAsia="华文仿宋"/>
                <w:b w:val="0"/>
                <w:bCs w:val="0"/>
                <w:color w:val="auto"/>
                <w:sz w:val="24"/>
                <w:szCs w:val="24"/>
                <w:lang w:val="en-US" w:eastAsia="zh-CN"/>
              </w:rPr>
              <w:fldChar w:fldCharType="separate"/>
            </w:r>
            <w:r>
              <w:rPr>
                <w:rFonts w:hint="eastAsia" w:ascii="华文仿宋" w:hAnsi="华文仿宋" w:eastAsia="华文仿宋"/>
                <w:b w:val="0"/>
                <w:bCs w:val="0"/>
                <w:color w:val="auto"/>
                <w:sz w:val="24"/>
                <w:szCs w:val="24"/>
                <w:lang w:val="en-US" w:eastAsia="zh-CN"/>
              </w:rPr>
              <w:t>水质 挥发性有机物的测定 吹扫捕集/气相色谱-质谱法(HJ 639-2012)</w:t>
            </w:r>
            <w:r>
              <w:rPr>
                <w:rFonts w:hint="eastAsia" w:ascii="华文仿宋" w:hAnsi="华文仿宋" w:eastAsia="华文仿宋"/>
                <w:b w:val="0"/>
                <w:bCs w:val="0"/>
                <w:color w:val="auto"/>
                <w:sz w:val="24"/>
                <w:szCs w:val="24"/>
                <w:lang w:val="en-US" w:eastAsia="zh-CN"/>
              </w:rPr>
              <w:fldChar w:fldCharType="end"/>
            </w:r>
            <w:r>
              <w:rPr>
                <w:rFonts w:hint="eastAsia" w:ascii="华文仿宋" w:hAnsi="华文仿宋" w:eastAsia="华文仿宋"/>
                <w:b w:val="0"/>
                <w:bCs w:val="0"/>
                <w:color w:val="auto"/>
                <w:sz w:val="24"/>
                <w:szCs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104" w:type="dxa"/>
            <w:vMerge w:val="restart"/>
            <w:tcBorders>
              <w:left w:val="single" w:color="auto" w:sz="4" w:space="0"/>
              <w:right w:val="single" w:color="auto" w:sz="4" w:space="0"/>
            </w:tcBorders>
            <w:vAlign w:val="center"/>
          </w:tcPr>
          <w:p>
            <w:pPr>
              <w:pStyle w:val="30"/>
              <w:ind w:left="0" w:leftChars="0" w:firstLine="0" w:firstLineChars="0"/>
              <w:jc w:val="center"/>
              <w:rPr>
                <w:rFonts w:ascii="华文仿宋" w:hAnsi="华文仿宋" w:eastAsia="华文仿宋"/>
                <w:b w:val="0"/>
                <w:bCs w:val="0"/>
                <w:color w:val="auto"/>
                <w:sz w:val="24"/>
                <w:szCs w:val="24"/>
              </w:rPr>
            </w:pPr>
            <w:r>
              <w:rPr>
                <w:rFonts w:hint="eastAsia" w:ascii="华文仿宋" w:hAnsi="华文仿宋" w:eastAsia="华文仿宋"/>
                <w:b w:val="0"/>
                <w:bCs w:val="0"/>
                <w:color w:val="auto"/>
                <w:sz w:val="24"/>
                <w:szCs w:val="24"/>
              </w:rPr>
              <w:t>土壤</w:t>
            </w:r>
          </w:p>
        </w:tc>
        <w:tc>
          <w:tcPr>
            <w:tcW w:w="2350" w:type="dxa"/>
            <w:tcBorders>
              <w:top w:val="single" w:color="auto" w:sz="4" w:space="0"/>
              <w:left w:val="single" w:color="auto" w:sz="4" w:space="0"/>
              <w:bottom w:val="single" w:color="auto" w:sz="4" w:space="0"/>
              <w:right w:val="single" w:color="auto" w:sz="4" w:space="0"/>
            </w:tcBorders>
            <w:vAlign w:val="center"/>
          </w:tcPr>
          <w:p>
            <w:pPr>
              <w:pStyle w:val="30"/>
              <w:spacing w:line="400" w:lineRule="exact"/>
              <w:ind w:firstLine="0" w:firstLineChars="0"/>
              <w:jc w:val="center"/>
              <w:rPr>
                <w:rFonts w:hint="default" w:ascii="华文仿宋" w:hAnsi="华文仿宋" w:eastAsia="华文仿宋"/>
                <w:b w:val="0"/>
                <w:bCs w:val="0"/>
                <w:color w:val="auto"/>
                <w:sz w:val="24"/>
                <w:szCs w:val="24"/>
                <w:lang w:val="en-US" w:eastAsia="zh-CN"/>
              </w:rPr>
            </w:pPr>
            <w:r>
              <w:rPr>
                <w:rFonts w:hint="eastAsia" w:ascii="华文仿宋" w:hAnsi="华文仿宋" w:eastAsia="华文仿宋"/>
                <w:b w:val="0"/>
                <w:bCs w:val="0"/>
                <w:color w:val="auto"/>
                <w:sz w:val="24"/>
                <w:szCs w:val="24"/>
              </w:rPr>
              <w:t>邻苯二甲酸酯类</w:t>
            </w:r>
          </w:p>
        </w:tc>
        <w:tc>
          <w:tcPr>
            <w:tcW w:w="5566" w:type="dxa"/>
            <w:tcBorders>
              <w:top w:val="single" w:color="auto" w:sz="4" w:space="0"/>
              <w:left w:val="single" w:color="auto" w:sz="4" w:space="0"/>
              <w:right w:val="single" w:color="auto" w:sz="4" w:space="0"/>
            </w:tcBorders>
            <w:vAlign w:val="center"/>
          </w:tcPr>
          <w:p>
            <w:pPr>
              <w:pStyle w:val="30"/>
              <w:spacing w:line="400" w:lineRule="exact"/>
              <w:ind w:firstLine="0" w:firstLineChars="0"/>
              <w:rPr>
                <w:rFonts w:hint="eastAsia" w:ascii="华文仿宋" w:hAnsi="华文仿宋" w:eastAsia="华文仿宋"/>
                <w:b w:val="0"/>
                <w:bCs w:val="0"/>
                <w:color w:val="auto"/>
                <w:sz w:val="24"/>
                <w:szCs w:val="24"/>
                <w:lang w:val="en-US" w:eastAsia="zh-CN"/>
              </w:rPr>
            </w:pPr>
            <w:r>
              <w:rPr>
                <w:rFonts w:hint="eastAsia" w:ascii="华文仿宋" w:hAnsi="华文仿宋" w:eastAsia="华文仿宋"/>
                <w:b w:val="0"/>
                <w:bCs w:val="0"/>
                <w:color w:val="auto"/>
                <w:sz w:val="24"/>
                <w:szCs w:val="24"/>
              </w:rPr>
              <w:fldChar w:fldCharType="begin"/>
            </w:r>
            <w:r>
              <w:rPr>
                <w:rFonts w:hint="eastAsia" w:ascii="华文仿宋" w:hAnsi="华文仿宋" w:eastAsia="华文仿宋"/>
                <w:b w:val="0"/>
                <w:bCs w:val="0"/>
                <w:color w:val="auto"/>
                <w:sz w:val="24"/>
                <w:szCs w:val="24"/>
              </w:rPr>
              <w:instrText xml:space="preserve"> HYPERLINK "https://www.mee.gov.cn/ywgz/fgbz/bz/bzwb/jcffbz/202107/W020210708390673896468.pdf" </w:instrText>
            </w:r>
            <w:r>
              <w:rPr>
                <w:rFonts w:hint="eastAsia" w:ascii="华文仿宋" w:hAnsi="华文仿宋" w:eastAsia="华文仿宋"/>
                <w:b w:val="0"/>
                <w:bCs w:val="0"/>
                <w:color w:val="auto"/>
                <w:sz w:val="24"/>
                <w:szCs w:val="24"/>
              </w:rPr>
              <w:fldChar w:fldCharType="separate"/>
            </w:r>
            <w:r>
              <w:rPr>
                <w:rFonts w:hint="eastAsia" w:ascii="华文仿宋" w:hAnsi="华文仿宋" w:eastAsia="华文仿宋"/>
                <w:b w:val="0"/>
                <w:bCs w:val="0"/>
                <w:color w:val="auto"/>
                <w:sz w:val="24"/>
                <w:szCs w:val="24"/>
              </w:rPr>
              <w:t>土壤和沉积物 6 种邻苯二甲酸酯类化合物的测定 气相色谱-质谱法（HJ 1184—2021）</w:t>
            </w:r>
            <w:r>
              <w:rPr>
                <w:rFonts w:hint="eastAsia" w:ascii="华文仿宋" w:hAnsi="华文仿宋" w:eastAsia="华文仿宋"/>
                <w:b w:val="0"/>
                <w:bCs w:val="0"/>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tcBorders>
              <w:left w:val="single" w:color="auto" w:sz="4" w:space="0"/>
              <w:right w:val="single" w:color="auto" w:sz="4" w:space="0"/>
            </w:tcBorders>
            <w:vAlign w:val="center"/>
          </w:tcPr>
          <w:p>
            <w:pPr>
              <w:pStyle w:val="30"/>
              <w:ind w:firstLine="280"/>
              <w:rPr>
                <w:rFonts w:ascii="华文仿宋" w:hAnsi="华文仿宋" w:eastAsia="华文仿宋"/>
                <w:b w:val="0"/>
                <w:bCs w:val="0"/>
                <w:color w:val="auto"/>
                <w:sz w:val="24"/>
                <w:szCs w:val="24"/>
              </w:rPr>
            </w:pPr>
          </w:p>
        </w:tc>
        <w:tc>
          <w:tcPr>
            <w:tcW w:w="2350" w:type="dxa"/>
            <w:tcBorders>
              <w:top w:val="single" w:color="auto" w:sz="4" w:space="0"/>
              <w:left w:val="single" w:color="auto" w:sz="4" w:space="0"/>
              <w:bottom w:val="single" w:color="auto" w:sz="4" w:space="0"/>
              <w:right w:val="single" w:color="auto" w:sz="4" w:space="0"/>
            </w:tcBorders>
            <w:vAlign w:val="center"/>
          </w:tcPr>
          <w:p>
            <w:pPr>
              <w:pStyle w:val="30"/>
              <w:spacing w:line="400" w:lineRule="exact"/>
              <w:ind w:firstLine="0" w:firstLineChars="0"/>
              <w:jc w:val="center"/>
              <w:rPr>
                <w:rFonts w:ascii="华文仿宋" w:hAnsi="华文仿宋" w:eastAsia="华文仿宋"/>
                <w:b w:val="0"/>
                <w:bCs w:val="0"/>
                <w:color w:val="auto"/>
                <w:sz w:val="24"/>
                <w:szCs w:val="24"/>
              </w:rPr>
            </w:pPr>
            <w:r>
              <w:rPr>
                <w:rFonts w:hint="eastAsia" w:ascii="华文仿宋" w:hAnsi="华文仿宋" w:eastAsia="华文仿宋"/>
                <w:b w:val="0"/>
                <w:bCs w:val="0"/>
                <w:color w:val="auto"/>
                <w:sz w:val="24"/>
                <w:szCs w:val="24"/>
              </w:rPr>
              <w:t>pH</w:t>
            </w:r>
          </w:p>
        </w:tc>
        <w:tc>
          <w:tcPr>
            <w:tcW w:w="5566" w:type="dxa"/>
            <w:tcBorders>
              <w:top w:val="single" w:color="auto" w:sz="4" w:space="0"/>
              <w:left w:val="single" w:color="auto" w:sz="4" w:space="0"/>
              <w:bottom w:val="single" w:color="auto" w:sz="4" w:space="0"/>
              <w:right w:val="single" w:color="auto" w:sz="4" w:space="0"/>
            </w:tcBorders>
            <w:vAlign w:val="center"/>
          </w:tcPr>
          <w:p>
            <w:pPr>
              <w:pStyle w:val="30"/>
              <w:spacing w:line="400" w:lineRule="exact"/>
              <w:ind w:firstLine="0" w:firstLineChars="0"/>
              <w:rPr>
                <w:rFonts w:ascii="华文仿宋" w:hAnsi="华文仿宋" w:eastAsia="华文仿宋"/>
                <w:b w:val="0"/>
                <w:bCs w:val="0"/>
                <w:color w:val="auto"/>
                <w:sz w:val="24"/>
                <w:szCs w:val="24"/>
              </w:rPr>
            </w:pPr>
            <w:r>
              <w:rPr>
                <w:rFonts w:hint="eastAsia" w:ascii="华文仿宋" w:hAnsi="华文仿宋" w:eastAsia="华文仿宋" w:cs="Times New Roman"/>
                <w:b w:val="0"/>
                <w:bCs w:val="0"/>
                <w:i w:val="0"/>
                <w:iCs w:val="0"/>
                <w:caps w:val="0"/>
                <w:color w:val="auto"/>
                <w:spacing w:val="0"/>
                <w:sz w:val="24"/>
                <w:szCs w:val="24"/>
                <w:u w:val="none"/>
                <w:shd w:val="clear" w:fill="auto"/>
              </w:rPr>
              <w:fldChar w:fldCharType="begin"/>
            </w:r>
            <w:r>
              <w:rPr>
                <w:rFonts w:hint="eastAsia" w:ascii="华文仿宋" w:hAnsi="华文仿宋" w:eastAsia="华文仿宋" w:cs="Times New Roman"/>
                <w:b w:val="0"/>
                <w:bCs w:val="0"/>
                <w:i w:val="0"/>
                <w:iCs w:val="0"/>
                <w:caps w:val="0"/>
                <w:color w:val="auto"/>
                <w:spacing w:val="0"/>
                <w:sz w:val="24"/>
                <w:szCs w:val="24"/>
                <w:u w:val="none"/>
                <w:shd w:val="clear" w:fill="auto"/>
              </w:rPr>
              <w:instrText xml:space="preserve"> HYPERLINK "https://www.mee.gov.cn/ywgz/fgbz/bz/bzwb/jcffbz/201808/W020180815584753007210.pdf" </w:instrText>
            </w:r>
            <w:r>
              <w:rPr>
                <w:rFonts w:hint="eastAsia" w:ascii="华文仿宋" w:hAnsi="华文仿宋" w:eastAsia="华文仿宋" w:cs="Times New Roman"/>
                <w:b w:val="0"/>
                <w:bCs w:val="0"/>
                <w:i w:val="0"/>
                <w:iCs w:val="0"/>
                <w:caps w:val="0"/>
                <w:color w:val="auto"/>
                <w:spacing w:val="0"/>
                <w:sz w:val="24"/>
                <w:szCs w:val="24"/>
                <w:u w:val="none"/>
                <w:shd w:val="clear" w:fill="auto"/>
              </w:rPr>
              <w:fldChar w:fldCharType="separate"/>
            </w:r>
            <w:r>
              <w:rPr>
                <w:rStyle w:val="15"/>
                <w:rFonts w:hint="eastAsia" w:ascii="华文仿宋" w:hAnsi="华文仿宋" w:eastAsia="华文仿宋" w:cs="Times New Roman"/>
                <w:b w:val="0"/>
                <w:bCs w:val="0"/>
                <w:i w:val="0"/>
                <w:iCs w:val="0"/>
                <w:caps w:val="0"/>
                <w:color w:val="auto"/>
                <w:spacing w:val="0"/>
                <w:sz w:val="24"/>
                <w:szCs w:val="24"/>
                <w:u w:val="none"/>
                <w:shd w:val="clear" w:fill="FFFFFF"/>
              </w:rPr>
              <w:t>土壤 pH 值的测定 电位法(HJ 962-2018)</w:t>
            </w:r>
            <w:r>
              <w:rPr>
                <w:rFonts w:hint="eastAsia" w:ascii="华文仿宋" w:hAnsi="华文仿宋" w:eastAsia="华文仿宋" w:cs="Times New Roman"/>
                <w:b w:val="0"/>
                <w:bCs w:val="0"/>
                <w:i w:val="0"/>
                <w:iCs w:val="0"/>
                <w:caps w:val="0"/>
                <w:color w:val="auto"/>
                <w:spacing w:val="0"/>
                <w:sz w:val="24"/>
                <w:szCs w:val="24"/>
                <w:u w:val="none"/>
                <w:shd w:val="clear" w:fil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tcBorders>
              <w:left w:val="single" w:color="auto" w:sz="4" w:space="0"/>
              <w:right w:val="single" w:color="auto" w:sz="4" w:space="0"/>
            </w:tcBorders>
            <w:vAlign w:val="center"/>
          </w:tcPr>
          <w:p>
            <w:pPr>
              <w:pStyle w:val="30"/>
              <w:ind w:firstLine="280"/>
              <w:rPr>
                <w:rFonts w:ascii="华文仿宋" w:hAnsi="华文仿宋" w:eastAsia="华文仿宋"/>
                <w:b w:val="0"/>
                <w:bCs w:val="0"/>
                <w:color w:val="auto"/>
                <w:sz w:val="24"/>
                <w:szCs w:val="24"/>
              </w:rPr>
            </w:pPr>
          </w:p>
        </w:tc>
        <w:tc>
          <w:tcPr>
            <w:tcW w:w="2350" w:type="dxa"/>
            <w:tcBorders>
              <w:top w:val="single" w:color="auto" w:sz="4" w:space="0"/>
              <w:left w:val="single" w:color="auto" w:sz="4" w:space="0"/>
              <w:bottom w:val="single" w:color="auto" w:sz="4" w:space="0"/>
              <w:right w:val="single" w:color="auto" w:sz="4" w:space="0"/>
            </w:tcBorders>
            <w:vAlign w:val="center"/>
          </w:tcPr>
          <w:p>
            <w:pPr>
              <w:pStyle w:val="30"/>
              <w:spacing w:line="400" w:lineRule="exact"/>
              <w:ind w:firstLine="0" w:firstLineChars="0"/>
              <w:jc w:val="center"/>
              <w:rPr>
                <w:rFonts w:hint="eastAsia" w:ascii="华文仿宋" w:hAnsi="华文仿宋" w:eastAsia="华文仿宋"/>
                <w:b w:val="0"/>
                <w:bCs w:val="0"/>
                <w:color w:val="auto"/>
                <w:sz w:val="24"/>
                <w:szCs w:val="24"/>
                <w:u w:val="none"/>
                <w:lang w:eastAsia="zh-CN"/>
              </w:rPr>
            </w:pPr>
            <w:r>
              <w:rPr>
                <w:rFonts w:hint="eastAsia" w:ascii="华文仿宋" w:hAnsi="华文仿宋" w:eastAsia="华文仿宋"/>
                <w:b w:val="0"/>
                <w:bCs w:val="0"/>
                <w:color w:val="auto"/>
                <w:sz w:val="24"/>
                <w:szCs w:val="24"/>
                <w:u w:val="none"/>
                <w:lang w:val="en-US" w:eastAsia="zh-CN"/>
              </w:rPr>
              <w:t>水分含量</w:t>
            </w:r>
          </w:p>
        </w:tc>
        <w:tc>
          <w:tcPr>
            <w:tcW w:w="5566" w:type="dxa"/>
            <w:tcBorders>
              <w:top w:val="single" w:color="auto" w:sz="4" w:space="0"/>
              <w:left w:val="single" w:color="auto" w:sz="4" w:space="0"/>
              <w:bottom w:val="single" w:color="auto" w:sz="4" w:space="0"/>
              <w:right w:val="single" w:color="auto" w:sz="4" w:space="0"/>
            </w:tcBorders>
            <w:vAlign w:val="center"/>
          </w:tcPr>
          <w:p>
            <w:pPr>
              <w:pStyle w:val="30"/>
              <w:spacing w:line="400" w:lineRule="exact"/>
              <w:ind w:firstLine="0" w:firstLineChars="0"/>
              <w:rPr>
                <w:rFonts w:hint="eastAsia" w:ascii="华文仿宋" w:hAnsi="华文仿宋" w:eastAsia="华文仿宋"/>
                <w:b w:val="0"/>
                <w:bCs w:val="0"/>
                <w:color w:val="auto"/>
                <w:sz w:val="24"/>
                <w:szCs w:val="24"/>
                <w:u w:val="none"/>
              </w:rPr>
            </w:pPr>
            <w:r>
              <w:rPr>
                <w:rFonts w:hint="eastAsia" w:ascii="华文仿宋" w:hAnsi="华文仿宋" w:eastAsia="华文仿宋" w:cs="Times New Roman"/>
                <w:b w:val="0"/>
                <w:bCs w:val="0"/>
                <w:i w:val="0"/>
                <w:iCs w:val="0"/>
                <w:caps w:val="0"/>
                <w:color w:val="auto"/>
                <w:spacing w:val="0"/>
                <w:sz w:val="24"/>
                <w:szCs w:val="24"/>
                <w:u w:val="none"/>
                <w:shd w:val="clear" w:fill="auto"/>
              </w:rPr>
              <w:fldChar w:fldCharType="begin"/>
            </w:r>
            <w:r>
              <w:rPr>
                <w:rFonts w:hint="eastAsia" w:ascii="华文仿宋" w:hAnsi="华文仿宋" w:eastAsia="华文仿宋" w:cs="Times New Roman"/>
                <w:b w:val="0"/>
                <w:bCs w:val="0"/>
                <w:i w:val="0"/>
                <w:iCs w:val="0"/>
                <w:caps w:val="0"/>
                <w:color w:val="auto"/>
                <w:spacing w:val="0"/>
                <w:sz w:val="24"/>
                <w:szCs w:val="24"/>
                <w:u w:val="none"/>
                <w:shd w:val="clear" w:fill="auto"/>
              </w:rPr>
              <w:instrText xml:space="preserve"> HYPERLINK "https://www.mee.gov.cn/ywgz/fgbz/bz/bzwb/jcffbz/201104/W020130206500294340245.pdf" </w:instrText>
            </w:r>
            <w:r>
              <w:rPr>
                <w:rFonts w:hint="eastAsia" w:ascii="华文仿宋" w:hAnsi="华文仿宋" w:eastAsia="华文仿宋" w:cs="Times New Roman"/>
                <w:b w:val="0"/>
                <w:bCs w:val="0"/>
                <w:i w:val="0"/>
                <w:iCs w:val="0"/>
                <w:caps w:val="0"/>
                <w:color w:val="auto"/>
                <w:spacing w:val="0"/>
                <w:sz w:val="24"/>
                <w:szCs w:val="24"/>
                <w:u w:val="none"/>
                <w:shd w:val="clear" w:fill="auto"/>
              </w:rPr>
              <w:fldChar w:fldCharType="separate"/>
            </w:r>
            <w:r>
              <w:rPr>
                <w:rStyle w:val="15"/>
                <w:rFonts w:hint="eastAsia" w:ascii="华文仿宋" w:hAnsi="华文仿宋" w:eastAsia="华文仿宋" w:cs="Times New Roman"/>
                <w:b w:val="0"/>
                <w:bCs w:val="0"/>
                <w:i w:val="0"/>
                <w:iCs w:val="0"/>
                <w:caps w:val="0"/>
                <w:color w:val="auto"/>
                <w:spacing w:val="0"/>
                <w:sz w:val="24"/>
                <w:szCs w:val="24"/>
                <w:u w:val="none"/>
                <w:shd w:val="clear" w:fill="FFFFFF"/>
              </w:rPr>
              <w:t>土壤 干物质和水分的测定 重量法（HJ 613-2011）</w:t>
            </w:r>
            <w:r>
              <w:rPr>
                <w:rFonts w:hint="eastAsia" w:ascii="华文仿宋" w:hAnsi="华文仿宋" w:eastAsia="华文仿宋" w:cs="Times New Roman"/>
                <w:b w:val="0"/>
                <w:bCs w:val="0"/>
                <w:i w:val="0"/>
                <w:iCs w:val="0"/>
                <w:caps w:val="0"/>
                <w:color w:val="auto"/>
                <w:spacing w:val="0"/>
                <w:sz w:val="24"/>
                <w:szCs w:val="24"/>
                <w:u w:val="none"/>
                <w:shd w:val="clear" w:fill="auto"/>
              </w:rPr>
              <w:fldChar w:fldCharType="end"/>
            </w:r>
          </w:p>
        </w:tc>
      </w:tr>
    </w:tbl>
    <w:p>
      <w:pPr>
        <w:pStyle w:val="3"/>
        <w:keepNext/>
        <w:keepLines/>
        <w:pageBreakBefore w:val="0"/>
        <w:widowControl/>
        <w:kinsoku/>
        <w:wordWrap/>
        <w:overflowPunct/>
        <w:topLinePunct w:val="0"/>
        <w:autoSpaceDE/>
        <w:autoSpaceDN/>
        <w:bidi w:val="0"/>
        <w:adjustRightInd/>
        <w:snapToGrid/>
        <w:spacing w:before="0" w:after="0" w:line="360" w:lineRule="exact"/>
        <w:ind w:right="-244"/>
        <w:textAlignment w:val="auto"/>
        <w:rPr>
          <w:rFonts w:hint="eastAsia" w:ascii="方正仿宋_GBK" w:hAnsi="方正仿宋_GBK" w:eastAsia="方正仿宋_GBK" w:cs="方正仿宋_GBK"/>
          <w:color w:val="auto"/>
          <w:sz w:val="28"/>
          <w:szCs w:val="28"/>
          <w:lang w:val="en-US" w:eastAsia="zh-CN"/>
        </w:rPr>
      </w:pPr>
      <w:bookmarkStart w:id="15" w:name="_Toc14471"/>
      <w:r>
        <w:rPr>
          <w:rFonts w:hint="eastAsia" w:ascii="方正仿宋_GBK" w:hAnsi="方正仿宋_GBK" w:eastAsia="方正仿宋_GBK" w:cs="方正仿宋_GBK"/>
          <w:color w:val="auto"/>
          <w:sz w:val="28"/>
          <w:szCs w:val="28"/>
          <w:lang w:val="en-US" w:eastAsia="zh-CN"/>
        </w:rPr>
        <w:t>二、溯源排查</w:t>
      </w:r>
      <w:bookmarkEnd w:id="15"/>
    </w:p>
    <w:p>
      <w:pPr>
        <w:pStyle w:val="30"/>
        <w:pageBreakBefore w:val="0"/>
        <w:kinsoku/>
        <w:wordWrap/>
        <w:overflowPunct/>
        <w:topLinePunct w:val="0"/>
        <w:autoSpaceDE/>
        <w:autoSpaceDN/>
        <w:bidi w:val="0"/>
        <w:snapToGrid/>
        <w:spacing w:line="360" w:lineRule="exact"/>
        <w:ind w:left="0" w:leftChars="0"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按照</w:t>
      </w:r>
      <w:r>
        <w:rPr>
          <w:rFonts w:hint="eastAsia" w:ascii="方正仿宋_GBK" w:hAnsi="方正仿宋_GBK" w:eastAsia="方正仿宋_GBK" w:cs="方正仿宋_GBK"/>
          <w:b w:val="0"/>
          <w:bCs w:val="0"/>
          <w:color w:val="auto"/>
          <w:sz w:val="28"/>
          <w:szCs w:val="28"/>
        </w:rPr>
        <w:t>《福建省新污染物专项环境调查监测实施方案（2024-2025年）》（闽环保固体〔2024〕4号）要求</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rPr>
        <w:t>选取</w:t>
      </w:r>
      <w:r>
        <w:rPr>
          <w:rFonts w:hint="eastAsia" w:ascii="方正仿宋_GBK" w:hAnsi="方正仿宋_GBK" w:eastAsia="方正仿宋_GBK" w:cs="方正仿宋_GBK"/>
          <w:b w:val="0"/>
          <w:bCs w:val="0"/>
          <w:color w:val="auto"/>
          <w:sz w:val="28"/>
          <w:szCs w:val="28"/>
          <w:lang w:val="en-US" w:eastAsia="zh-CN"/>
        </w:rPr>
        <w:t>****污水厂（工业园区）周边地表水中</w:t>
      </w:r>
      <w:r>
        <w:rPr>
          <w:rFonts w:hint="eastAsia" w:ascii="方正仿宋_GBK" w:hAnsi="方正仿宋_GBK" w:eastAsia="方正仿宋_GBK" w:cs="方正仿宋_GBK"/>
          <w:b w:val="0"/>
          <w:bCs w:val="0"/>
          <w:color w:val="auto"/>
          <w:sz w:val="28"/>
          <w:szCs w:val="28"/>
        </w:rPr>
        <w:t>邻苯二甲酸酯</w:t>
      </w:r>
      <w:r>
        <w:rPr>
          <w:rFonts w:hint="eastAsia" w:ascii="方正仿宋_GBK" w:hAnsi="方正仿宋_GBK" w:eastAsia="方正仿宋_GBK" w:cs="方正仿宋_GBK"/>
          <w:b w:val="0"/>
          <w:bCs w:val="0"/>
          <w:color w:val="auto"/>
          <w:sz w:val="28"/>
          <w:szCs w:val="28"/>
          <w:lang w:val="en-US" w:eastAsia="zh-CN"/>
        </w:rPr>
        <w:t>、壬基酚两个指标</w:t>
      </w:r>
      <w:r>
        <w:rPr>
          <w:rFonts w:hint="eastAsia" w:ascii="方正仿宋_GBK" w:hAnsi="方正仿宋_GBK" w:eastAsia="方正仿宋_GBK" w:cs="方正仿宋_GBK"/>
          <w:b w:val="0"/>
          <w:bCs w:val="0"/>
          <w:color w:val="auto"/>
          <w:sz w:val="28"/>
          <w:szCs w:val="28"/>
        </w:rPr>
        <w:t>组织开展评估监测，</w:t>
      </w:r>
      <w:r>
        <w:rPr>
          <w:rFonts w:hint="eastAsia" w:ascii="方正仿宋_GBK" w:hAnsi="方正仿宋_GBK" w:eastAsia="方正仿宋_GBK" w:cs="方正仿宋_GBK"/>
          <w:b w:val="0"/>
          <w:bCs w:val="0"/>
          <w:color w:val="auto"/>
          <w:sz w:val="28"/>
          <w:szCs w:val="28"/>
          <w:lang w:val="en-US" w:eastAsia="zh-CN"/>
        </w:rPr>
        <w:t>结合****工业园区区内企业化学物质环境信息调查情况，</w:t>
      </w:r>
      <w:r>
        <w:rPr>
          <w:rFonts w:hint="eastAsia" w:ascii="方正仿宋_GBK" w:hAnsi="方正仿宋_GBK" w:eastAsia="方正仿宋_GBK" w:cs="方正仿宋_GBK"/>
          <w:b w:val="0"/>
          <w:bCs w:val="0"/>
          <w:color w:val="auto"/>
          <w:sz w:val="28"/>
          <w:szCs w:val="28"/>
        </w:rPr>
        <w:t>通过溯源排查等手段，梳理分析该监测</w:t>
      </w:r>
      <w:r>
        <w:rPr>
          <w:rFonts w:hint="eastAsia" w:ascii="方正仿宋_GBK" w:hAnsi="方正仿宋_GBK" w:eastAsia="方正仿宋_GBK" w:cs="方正仿宋_GBK"/>
          <w:b w:val="0"/>
          <w:bCs w:val="0"/>
          <w:color w:val="auto"/>
          <w:sz w:val="28"/>
          <w:szCs w:val="28"/>
          <w:lang w:val="en-US" w:eastAsia="zh-CN"/>
        </w:rPr>
        <w:t>指标</w:t>
      </w:r>
      <w:r>
        <w:rPr>
          <w:rFonts w:hint="eastAsia" w:ascii="方正仿宋_GBK" w:hAnsi="方正仿宋_GBK" w:eastAsia="方正仿宋_GBK" w:cs="方正仿宋_GBK"/>
          <w:b w:val="0"/>
          <w:bCs w:val="0"/>
          <w:color w:val="auto"/>
          <w:sz w:val="28"/>
          <w:szCs w:val="28"/>
        </w:rPr>
        <w:t>的区域、流域环境赋存状况。</w:t>
      </w:r>
    </w:p>
    <w:p>
      <w:pPr>
        <w:pStyle w:val="3"/>
        <w:keepNext/>
        <w:keepLines/>
        <w:pageBreakBefore w:val="0"/>
        <w:widowControl/>
        <w:kinsoku/>
        <w:wordWrap/>
        <w:overflowPunct/>
        <w:topLinePunct w:val="0"/>
        <w:autoSpaceDE/>
        <w:autoSpaceDN/>
        <w:bidi w:val="0"/>
        <w:adjustRightInd/>
        <w:snapToGrid/>
        <w:spacing w:before="0" w:after="0" w:line="360" w:lineRule="exact"/>
        <w:ind w:right="-244"/>
        <w:textAlignment w:val="auto"/>
        <w:rPr>
          <w:rFonts w:hint="default" w:ascii="方正仿宋_GBK" w:hAnsi="方正仿宋_GBK" w:eastAsia="方正仿宋_GBK" w:cs="方正仿宋_GBK"/>
          <w:b w:val="0"/>
          <w:bCs w:val="0"/>
          <w:color w:val="auto"/>
          <w:sz w:val="28"/>
          <w:szCs w:val="28"/>
          <w:lang w:val="en-US" w:eastAsia="zh-CN"/>
        </w:rPr>
      </w:pPr>
      <w:bookmarkStart w:id="16" w:name="_Toc24231"/>
      <w:r>
        <w:rPr>
          <w:rFonts w:hint="eastAsia" w:ascii="方正仿宋_GBK" w:hAnsi="方正仿宋_GBK" w:eastAsia="方正仿宋_GBK" w:cs="方正仿宋_GBK"/>
          <w:color w:val="auto"/>
          <w:sz w:val="28"/>
          <w:szCs w:val="28"/>
          <w:lang w:val="en-US" w:eastAsia="zh-CN"/>
        </w:rPr>
        <w:t>三、信息调查。</w:t>
      </w:r>
      <w:r>
        <w:rPr>
          <w:rFonts w:hint="eastAsia" w:ascii="方正仿宋_GBK" w:hAnsi="方正仿宋_GBK" w:eastAsia="方正仿宋_GBK" w:cs="方正仿宋_GBK"/>
          <w:b w:val="0"/>
          <w:bCs w:val="0"/>
          <w:color w:val="auto"/>
          <w:sz w:val="28"/>
          <w:szCs w:val="28"/>
          <w:lang w:val="en-US" w:eastAsia="zh-CN"/>
        </w:rPr>
        <w:t>开展2024年度环境信息化学物质统计调查市级数据审核。</w:t>
      </w:r>
    </w:p>
    <w:p>
      <w:pPr>
        <w:pStyle w:val="3"/>
        <w:keepNext/>
        <w:keepLines/>
        <w:pageBreakBefore w:val="0"/>
        <w:widowControl/>
        <w:kinsoku/>
        <w:wordWrap/>
        <w:overflowPunct/>
        <w:topLinePunct w:val="0"/>
        <w:autoSpaceDE/>
        <w:autoSpaceDN/>
        <w:bidi w:val="0"/>
        <w:adjustRightInd/>
        <w:snapToGrid/>
        <w:spacing w:before="0" w:after="0" w:line="360" w:lineRule="exact"/>
        <w:ind w:right="-244"/>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四、组织实施</w:t>
      </w:r>
      <w:bookmarkEnd w:id="16"/>
    </w:p>
    <w:p>
      <w:pPr>
        <w:pStyle w:val="30"/>
        <w:pageBreakBefore w:val="0"/>
        <w:kinsoku/>
        <w:wordWrap/>
        <w:overflowPunct/>
        <w:topLinePunct w:val="0"/>
        <w:autoSpaceDE/>
        <w:autoSpaceDN/>
        <w:bidi w:val="0"/>
        <w:snapToGrid/>
        <w:spacing w:line="360" w:lineRule="exact"/>
        <w:ind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泉州</w:t>
      </w:r>
      <w:r>
        <w:rPr>
          <w:rFonts w:hint="eastAsia" w:ascii="方正仿宋_GBK" w:hAnsi="方正仿宋_GBK" w:eastAsia="方正仿宋_GBK" w:cs="方正仿宋_GBK"/>
          <w:b w:val="0"/>
          <w:bCs w:val="0"/>
          <w:color w:val="auto"/>
          <w:sz w:val="28"/>
          <w:szCs w:val="28"/>
        </w:rPr>
        <w:t>市生态环境局组织专业技术力量或委托第三方机构开展新污染物</w:t>
      </w:r>
      <w:r>
        <w:rPr>
          <w:rFonts w:hint="eastAsia" w:ascii="方正仿宋_GBK" w:hAnsi="方正仿宋_GBK" w:eastAsia="方正仿宋_GBK" w:cs="方正仿宋_GBK"/>
          <w:b w:val="0"/>
          <w:bCs w:val="0"/>
          <w:color w:val="auto"/>
          <w:sz w:val="28"/>
          <w:szCs w:val="28"/>
          <w:lang w:val="en-US" w:eastAsia="zh-CN"/>
        </w:rPr>
        <w:t>环境调查</w:t>
      </w:r>
      <w:r>
        <w:rPr>
          <w:rFonts w:hint="eastAsia" w:ascii="方正仿宋_GBK" w:hAnsi="方正仿宋_GBK" w:eastAsia="方正仿宋_GBK" w:cs="方正仿宋_GBK"/>
          <w:b w:val="0"/>
          <w:bCs w:val="0"/>
          <w:color w:val="auto"/>
          <w:sz w:val="28"/>
          <w:szCs w:val="28"/>
        </w:rPr>
        <w:t>监测。</w:t>
      </w:r>
    </w:p>
    <w:p>
      <w:pPr>
        <w:pStyle w:val="3"/>
        <w:keepNext/>
        <w:keepLines/>
        <w:pageBreakBefore w:val="0"/>
        <w:widowControl/>
        <w:kinsoku/>
        <w:wordWrap/>
        <w:overflowPunct/>
        <w:topLinePunct w:val="0"/>
        <w:autoSpaceDE/>
        <w:autoSpaceDN/>
        <w:bidi w:val="0"/>
        <w:adjustRightInd/>
        <w:snapToGrid/>
        <w:spacing w:before="0" w:after="0" w:line="360" w:lineRule="exact"/>
        <w:ind w:right="-244"/>
        <w:textAlignment w:val="auto"/>
        <w:rPr>
          <w:rFonts w:hint="eastAsia" w:ascii="方正仿宋_GBK" w:hAnsi="方正仿宋_GBK" w:eastAsia="方正仿宋_GBK" w:cs="方正仿宋_GBK"/>
          <w:color w:val="auto"/>
          <w:sz w:val="28"/>
          <w:szCs w:val="28"/>
          <w:lang w:val="en-US" w:eastAsia="zh-CN"/>
        </w:rPr>
      </w:pPr>
      <w:bookmarkStart w:id="17" w:name="_Toc16995"/>
      <w:r>
        <w:rPr>
          <w:rFonts w:hint="eastAsia" w:ascii="方正仿宋_GBK" w:hAnsi="方正仿宋_GBK" w:eastAsia="方正仿宋_GBK" w:cs="方正仿宋_GBK"/>
          <w:color w:val="auto"/>
          <w:sz w:val="28"/>
          <w:szCs w:val="28"/>
          <w:lang w:val="en-US" w:eastAsia="zh-CN"/>
        </w:rPr>
        <w:t>五、时间安排和成果报送</w:t>
      </w:r>
      <w:bookmarkEnd w:id="17"/>
    </w:p>
    <w:p>
      <w:pPr>
        <w:pStyle w:val="30"/>
        <w:pageBreakBefore w:val="0"/>
        <w:kinsoku/>
        <w:wordWrap/>
        <w:overflowPunct/>
        <w:topLinePunct w:val="0"/>
        <w:autoSpaceDE/>
        <w:autoSpaceDN/>
        <w:bidi w:val="0"/>
        <w:snapToGrid/>
        <w:spacing w:line="360" w:lineRule="exact"/>
        <w:ind w:firstLine="28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rPr>
        <w:t>（1）2024年</w:t>
      </w:r>
      <w:r>
        <w:rPr>
          <w:rFonts w:hint="eastAsia" w:ascii="方正仿宋_GBK" w:hAnsi="方正仿宋_GBK" w:eastAsia="方正仿宋_GBK" w:cs="方正仿宋_GBK"/>
          <w:b w:val="0"/>
          <w:bCs w:val="0"/>
          <w:color w:val="auto"/>
          <w:sz w:val="28"/>
          <w:szCs w:val="28"/>
          <w:lang w:val="en-US" w:eastAsia="zh-CN"/>
        </w:rPr>
        <w:t>8</w:t>
      </w:r>
      <w:r>
        <w:rPr>
          <w:rFonts w:hint="eastAsia" w:ascii="方正仿宋_GBK" w:hAnsi="方正仿宋_GBK" w:eastAsia="方正仿宋_GBK" w:cs="方正仿宋_GBK"/>
          <w:b w:val="0"/>
          <w:bCs w:val="0"/>
          <w:color w:val="auto"/>
          <w:sz w:val="28"/>
          <w:szCs w:val="28"/>
        </w:rPr>
        <w:t>月</w:t>
      </w:r>
      <w:r>
        <w:rPr>
          <w:rFonts w:hint="eastAsia" w:ascii="方正仿宋_GBK" w:hAnsi="方正仿宋_GBK" w:eastAsia="方正仿宋_GBK" w:cs="方正仿宋_GBK"/>
          <w:b w:val="0"/>
          <w:bCs w:val="0"/>
          <w:color w:val="auto"/>
          <w:sz w:val="28"/>
          <w:szCs w:val="28"/>
          <w:lang w:val="en-US" w:eastAsia="zh-CN"/>
        </w:rPr>
        <w:t>20</w:t>
      </w:r>
      <w:r>
        <w:rPr>
          <w:rFonts w:hint="eastAsia" w:ascii="方正仿宋_GBK" w:hAnsi="方正仿宋_GBK" w:eastAsia="方正仿宋_GBK" w:cs="方正仿宋_GBK"/>
          <w:b w:val="0"/>
          <w:bCs w:val="0"/>
          <w:color w:val="auto"/>
          <w:sz w:val="28"/>
          <w:szCs w:val="28"/>
        </w:rPr>
        <w:t>日前，</w:t>
      </w:r>
      <w:r>
        <w:rPr>
          <w:rFonts w:hint="eastAsia" w:ascii="方正仿宋_GBK" w:hAnsi="方正仿宋_GBK" w:eastAsia="方正仿宋_GBK" w:cs="方正仿宋_GBK"/>
          <w:b w:val="0"/>
          <w:bCs w:val="0"/>
          <w:color w:val="auto"/>
          <w:sz w:val="28"/>
          <w:szCs w:val="28"/>
          <w:lang w:val="en-US" w:eastAsia="zh-CN"/>
        </w:rPr>
        <w:t>编制新污染物环境调查监测方案，</w:t>
      </w:r>
      <w:r>
        <w:rPr>
          <w:rFonts w:hint="eastAsia" w:ascii="方正仿宋_GBK" w:hAnsi="方正仿宋_GBK" w:eastAsia="方正仿宋_GBK" w:cs="方正仿宋_GBK"/>
          <w:b w:val="0"/>
          <w:bCs w:val="0"/>
          <w:color w:val="auto"/>
          <w:sz w:val="28"/>
          <w:szCs w:val="28"/>
        </w:rPr>
        <w:t>完成</w:t>
      </w:r>
      <w:r>
        <w:rPr>
          <w:rFonts w:hint="eastAsia" w:ascii="方正仿宋_GBK" w:hAnsi="方正仿宋_GBK" w:eastAsia="方正仿宋_GBK" w:cs="方正仿宋_GBK"/>
          <w:b w:val="0"/>
          <w:bCs w:val="0"/>
          <w:color w:val="auto"/>
          <w:sz w:val="28"/>
          <w:szCs w:val="28"/>
          <w:lang w:val="en-US" w:eastAsia="zh-CN"/>
        </w:rPr>
        <w:t>方案评审。</w:t>
      </w:r>
    </w:p>
    <w:p>
      <w:pPr>
        <w:pStyle w:val="30"/>
        <w:pageBreakBefore w:val="0"/>
        <w:kinsoku/>
        <w:wordWrap/>
        <w:overflowPunct/>
        <w:topLinePunct w:val="0"/>
        <w:autoSpaceDE/>
        <w:autoSpaceDN/>
        <w:bidi w:val="0"/>
        <w:snapToGrid/>
        <w:spacing w:line="360" w:lineRule="exact"/>
        <w:ind w:firstLine="28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2</w:t>
      </w:r>
      <w:r>
        <w:rPr>
          <w:rFonts w:hint="eastAsia" w:ascii="方正仿宋_GBK" w:hAnsi="方正仿宋_GBK" w:eastAsia="方正仿宋_GBK" w:cs="方正仿宋_GBK"/>
          <w:b w:val="0"/>
          <w:bCs w:val="0"/>
          <w:color w:val="auto"/>
          <w:sz w:val="28"/>
          <w:szCs w:val="28"/>
        </w:rPr>
        <w:t>）2024年</w:t>
      </w:r>
      <w:r>
        <w:rPr>
          <w:rFonts w:hint="eastAsia" w:ascii="方正仿宋_GBK" w:hAnsi="方正仿宋_GBK" w:eastAsia="方正仿宋_GBK" w:cs="方正仿宋_GBK"/>
          <w:b w:val="0"/>
          <w:bCs w:val="0"/>
          <w:color w:val="auto"/>
          <w:sz w:val="28"/>
          <w:szCs w:val="28"/>
          <w:lang w:val="en-US" w:eastAsia="zh-CN"/>
        </w:rPr>
        <w:t>8</w:t>
      </w:r>
      <w:r>
        <w:rPr>
          <w:rFonts w:hint="eastAsia" w:ascii="方正仿宋_GBK" w:hAnsi="方正仿宋_GBK" w:eastAsia="方正仿宋_GBK" w:cs="方正仿宋_GBK"/>
          <w:b w:val="0"/>
          <w:bCs w:val="0"/>
          <w:color w:val="auto"/>
          <w:sz w:val="28"/>
          <w:szCs w:val="28"/>
        </w:rPr>
        <w:t>月31日前，完成丰水期样品（含加密监测样品）采集。</w:t>
      </w:r>
    </w:p>
    <w:p>
      <w:pPr>
        <w:pStyle w:val="30"/>
        <w:keepNext w:val="0"/>
        <w:keepLines w:val="0"/>
        <w:pageBreakBefore w:val="0"/>
        <w:widowControl w:val="0"/>
        <w:kinsoku/>
        <w:wordWrap/>
        <w:overflowPunct/>
        <w:topLinePunct w:val="0"/>
        <w:autoSpaceDE/>
        <w:autoSpaceDN/>
        <w:bidi w:val="0"/>
        <w:adjustRightInd w:val="0"/>
        <w:snapToGrid/>
        <w:spacing w:line="360" w:lineRule="exact"/>
        <w:ind w:firstLine="28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3</w:t>
      </w:r>
      <w:r>
        <w:rPr>
          <w:rFonts w:hint="eastAsia" w:ascii="方正仿宋_GBK" w:hAnsi="方正仿宋_GBK" w:eastAsia="方正仿宋_GBK" w:cs="方正仿宋_GBK"/>
          <w:b w:val="0"/>
          <w:bCs w:val="0"/>
          <w:color w:val="auto"/>
          <w:sz w:val="28"/>
          <w:szCs w:val="28"/>
        </w:rPr>
        <w:t>）2024年</w:t>
      </w:r>
      <w:r>
        <w:rPr>
          <w:rFonts w:hint="eastAsia" w:ascii="方正仿宋_GBK" w:hAnsi="方正仿宋_GBK" w:eastAsia="方正仿宋_GBK" w:cs="方正仿宋_GBK"/>
          <w:b w:val="0"/>
          <w:bCs w:val="0"/>
          <w:color w:val="auto"/>
          <w:sz w:val="28"/>
          <w:szCs w:val="28"/>
          <w:lang w:val="en-US" w:eastAsia="zh-CN"/>
        </w:rPr>
        <w:t>9</w:t>
      </w:r>
      <w:r>
        <w:rPr>
          <w:rFonts w:hint="eastAsia" w:ascii="方正仿宋_GBK" w:hAnsi="方正仿宋_GBK" w:eastAsia="方正仿宋_GBK" w:cs="方正仿宋_GBK"/>
          <w:b w:val="0"/>
          <w:bCs w:val="0"/>
          <w:color w:val="auto"/>
          <w:sz w:val="28"/>
          <w:szCs w:val="28"/>
        </w:rPr>
        <w:t>月</w:t>
      </w:r>
      <w:r>
        <w:rPr>
          <w:rFonts w:hint="eastAsia" w:ascii="方正仿宋_GBK" w:hAnsi="方正仿宋_GBK" w:eastAsia="方正仿宋_GBK" w:cs="方正仿宋_GBK"/>
          <w:b w:val="0"/>
          <w:bCs w:val="0"/>
          <w:color w:val="auto"/>
          <w:sz w:val="28"/>
          <w:szCs w:val="28"/>
          <w:lang w:val="en-US" w:eastAsia="zh-CN"/>
        </w:rPr>
        <w:t>25</w:t>
      </w:r>
      <w:r>
        <w:rPr>
          <w:rFonts w:hint="eastAsia" w:ascii="方正仿宋_GBK" w:hAnsi="方正仿宋_GBK" w:eastAsia="方正仿宋_GBK" w:cs="方正仿宋_GBK"/>
          <w:b w:val="0"/>
          <w:bCs w:val="0"/>
          <w:color w:val="auto"/>
          <w:sz w:val="28"/>
          <w:szCs w:val="28"/>
        </w:rPr>
        <w:t>日前，完成丰水期样品（含加密监测样品）分析测试，并将原始监测数据报送省</w:t>
      </w:r>
      <w:r>
        <w:rPr>
          <w:rFonts w:hint="eastAsia" w:ascii="方正仿宋_GBK" w:hAnsi="方正仿宋_GBK" w:eastAsia="方正仿宋_GBK" w:cs="方正仿宋_GBK"/>
          <w:b w:val="0"/>
          <w:bCs w:val="0"/>
          <w:color w:val="auto"/>
          <w:sz w:val="28"/>
          <w:szCs w:val="28"/>
          <w:lang w:eastAsia="zh-CN"/>
        </w:rPr>
        <w:t>厅相关处室</w:t>
      </w:r>
      <w:r>
        <w:rPr>
          <w:rFonts w:hint="eastAsia" w:ascii="方正仿宋_GBK" w:hAnsi="方正仿宋_GBK" w:eastAsia="方正仿宋_GBK" w:cs="方正仿宋_GBK"/>
          <w:b w:val="0"/>
          <w:bCs w:val="0"/>
          <w:color w:val="auto"/>
          <w:sz w:val="28"/>
          <w:szCs w:val="28"/>
        </w:rPr>
        <w:t>。</w:t>
      </w:r>
    </w:p>
    <w:p>
      <w:pPr>
        <w:pStyle w:val="30"/>
        <w:keepNext w:val="0"/>
        <w:keepLines w:val="0"/>
        <w:pageBreakBefore w:val="0"/>
        <w:widowControl w:val="0"/>
        <w:kinsoku/>
        <w:wordWrap/>
        <w:overflowPunct/>
        <w:topLinePunct w:val="0"/>
        <w:autoSpaceDE/>
        <w:autoSpaceDN/>
        <w:bidi w:val="0"/>
        <w:adjustRightInd w:val="0"/>
        <w:snapToGrid/>
        <w:spacing w:line="360" w:lineRule="exact"/>
        <w:ind w:firstLine="28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4</w:t>
      </w:r>
      <w:r>
        <w:rPr>
          <w:rFonts w:hint="eastAsia" w:ascii="方正仿宋_GBK" w:hAnsi="方正仿宋_GBK" w:eastAsia="方正仿宋_GBK" w:cs="方正仿宋_GBK"/>
          <w:b w:val="0"/>
          <w:bCs w:val="0"/>
          <w:color w:val="auto"/>
          <w:sz w:val="28"/>
          <w:szCs w:val="28"/>
        </w:rPr>
        <w:t>）2024年10月</w:t>
      </w:r>
      <w:r>
        <w:rPr>
          <w:rFonts w:hint="eastAsia" w:ascii="方正仿宋_GBK" w:hAnsi="方正仿宋_GBK" w:eastAsia="方正仿宋_GBK" w:cs="方正仿宋_GBK"/>
          <w:b w:val="0"/>
          <w:bCs w:val="0"/>
          <w:color w:val="auto"/>
          <w:sz w:val="28"/>
          <w:szCs w:val="28"/>
          <w:lang w:val="en-US" w:eastAsia="zh-CN"/>
        </w:rPr>
        <w:t>8</w:t>
      </w:r>
      <w:r>
        <w:rPr>
          <w:rFonts w:hint="eastAsia" w:ascii="方正仿宋_GBK" w:hAnsi="方正仿宋_GBK" w:eastAsia="方正仿宋_GBK" w:cs="方正仿宋_GBK"/>
          <w:b w:val="0"/>
          <w:bCs w:val="0"/>
          <w:color w:val="auto"/>
          <w:sz w:val="28"/>
          <w:szCs w:val="28"/>
        </w:rPr>
        <w:t>日前，完成优先评估化学物质监测分析，并将含原始监测数据的加密监测数据分析报告报送</w:t>
      </w:r>
      <w:r>
        <w:rPr>
          <w:rFonts w:hint="eastAsia" w:ascii="方正仿宋_GBK" w:hAnsi="方正仿宋_GBK" w:eastAsia="方正仿宋_GBK" w:cs="方正仿宋_GBK"/>
          <w:b w:val="0"/>
          <w:bCs w:val="0"/>
          <w:color w:val="auto"/>
          <w:sz w:val="28"/>
          <w:szCs w:val="28"/>
          <w:lang w:val="en-US" w:eastAsia="zh-CN"/>
        </w:rPr>
        <w:t>市局</w:t>
      </w:r>
      <w:r>
        <w:rPr>
          <w:rFonts w:hint="eastAsia" w:ascii="方正仿宋_GBK" w:hAnsi="方正仿宋_GBK" w:eastAsia="方正仿宋_GBK" w:cs="方正仿宋_GBK"/>
          <w:b w:val="0"/>
          <w:bCs w:val="0"/>
          <w:color w:val="auto"/>
          <w:sz w:val="28"/>
          <w:szCs w:val="28"/>
        </w:rPr>
        <w:t>。</w:t>
      </w:r>
      <w:bookmarkStart w:id="19" w:name="_GoBack"/>
      <w:bookmarkEnd w:id="19"/>
    </w:p>
    <w:p>
      <w:pPr>
        <w:pStyle w:val="30"/>
        <w:keepNext w:val="0"/>
        <w:keepLines w:val="0"/>
        <w:pageBreakBefore w:val="0"/>
        <w:widowControl w:val="0"/>
        <w:kinsoku/>
        <w:wordWrap/>
        <w:overflowPunct/>
        <w:topLinePunct w:val="0"/>
        <w:autoSpaceDE/>
        <w:autoSpaceDN/>
        <w:bidi w:val="0"/>
        <w:adjustRightInd w:val="0"/>
        <w:snapToGrid/>
        <w:spacing w:line="360" w:lineRule="exact"/>
        <w:ind w:firstLine="280"/>
        <w:textAlignment w:val="auto"/>
        <w:outlineLvl w:val="1"/>
        <w:rPr>
          <w:rFonts w:hint="eastAsia" w:ascii="方正仿宋_GBK" w:hAnsi="方正仿宋_GBK" w:eastAsia="方正仿宋_GBK" w:cs="方正仿宋_GBK"/>
          <w:b w:val="0"/>
          <w:bCs w:val="0"/>
          <w:color w:val="auto"/>
          <w:sz w:val="28"/>
          <w:szCs w:val="28"/>
        </w:rPr>
      </w:pPr>
      <w:bookmarkStart w:id="18" w:name="_Toc7945"/>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5</w:t>
      </w:r>
      <w:r>
        <w:rPr>
          <w:rFonts w:hint="eastAsia" w:ascii="方正仿宋_GBK" w:hAnsi="方正仿宋_GBK" w:eastAsia="方正仿宋_GBK" w:cs="方正仿宋_GBK"/>
          <w:b w:val="0"/>
          <w:bCs w:val="0"/>
          <w:color w:val="auto"/>
          <w:sz w:val="28"/>
          <w:szCs w:val="28"/>
        </w:rPr>
        <w:t>）2024年10月</w:t>
      </w:r>
      <w:r>
        <w:rPr>
          <w:rFonts w:hint="eastAsia" w:ascii="方正仿宋_GBK" w:hAnsi="方正仿宋_GBK" w:eastAsia="方正仿宋_GBK" w:cs="方正仿宋_GBK"/>
          <w:b w:val="0"/>
          <w:bCs w:val="0"/>
          <w:color w:val="auto"/>
          <w:sz w:val="28"/>
          <w:szCs w:val="28"/>
          <w:lang w:val="en-US" w:eastAsia="zh-CN"/>
        </w:rPr>
        <w:t>30</w:t>
      </w:r>
      <w:r>
        <w:rPr>
          <w:rFonts w:hint="eastAsia" w:ascii="方正仿宋_GBK" w:hAnsi="方正仿宋_GBK" w:eastAsia="方正仿宋_GBK" w:cs="方正仿宋_GBK"/>
          <w:b w:val="0"/>
          <w:bCs w:val="0"/>
          <w:color w:val="auto"/>
          <w:sz w:val="28"/>
          <w:szCs w:val="28"/>
        </w:rPr>
        <w:t>日前，完成第二阶段样品采集。</w:t>
      </w:r>
      <w:bookmarkEnd w:id="18"/>
    </w:p>
    <w:p>
      <w:pPr>
        <w:pStyle w:val="30"/>
        <w:keepNext w:val="0"/>
        <w:keepLines w:val="0"/>
        <w:pageBreakBefore w:val="0"/>
        <w:widowControl w:val="0"/>
        <w:kinsoku/>
        <w:wordWrap/>
        <w:overflowPunct/>
        <w:topLinePunct w:val="0"/>
        <w:autoSpaceDE/>
        <w:autoSpaceDN/>
        <w:bidi w:val="0"/>
        <w:adjustRightInd w:val="0"/>
        <w:snapToGrid/>
        <w:spacing w:line="360" w:lineRule="exact"/>
        <w:ind w:firstLine="28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6</w:t>
      </w:r>
      <w:r>
        <w:rPr>
          <w:rFonts w:hint="eastAsia" w:ascii="方正仿宋_GBK" w:hAnsi="方正仿宋_GBK" w:eastAsia="方正仿宋_GBK" w:cs="方正仿宋_GBK"/>
          <w:b w:val="0"/>
          <w:bCs w:val="0"/>
          <w:color w:val="auto"/>
          <w:sz w:val="28"/>
          <w:szCs w:val="28"/>
        </w:rPr>
        <w:t>）2024年</w:t>
      </w:r>
      <w:r>
        <w:rPr>
          <w:rFonts w:hint="eastAsia" w:ascii="方正仿宋_GBK" w:hAnsi="方正仿宋_GBK" w:eastAsia="方正仿宋_GBK" w:cs="方正仿宋_GBK"/>
          <w:b w:val="0"/>
          <w:bCs w:val="0"/>
          <w:color w:val="auto"/>
          <w:sz w:val="28"/>
          <w:szCs w:val="28"/>
          <w:lang w:val="en-US" w:eastAsia="zh-CN"/>
        </w:rPr>
        <w:t>11</w:t>
      </w:r>
      <w:r>
        <w:rPr>
          <w:rFonts w:hint="eastAsia" w:ascii="方正仿宋_GBK" w:hAnsi="方正仿宋_GBK" w:eastAsia="方正仿宋_GBK" w:cs="方正仿宋_GBK"/>
          <w:b w:val="0"/>
          <w:bCs w:val="0"/>
          <w:color w:val="auto"/>
          <w:sz w:val="28"/>
          <w:szCs w:val="28"/>
        </w:rPr>
        <w:t>月</w:t>
      </w:r>
      <w:r>
        <w:rPr>
          <w:rFonts w:hint="eastAsia" w:ascii="方正仿宋_GBK" w:hAnsi="方正仿宋_GBK" w:eastAsia="方正仿宋_GBK" w:cs="方正仿宋_GBK"/>
          <w:b w:val="0"/>
          <w:bCs w:val="0"/>
          <w:color w:val="auto"/>
          <w:sz w:val="28"/>
          <w:szCs w:val="28"/>
          <w:lang w:val="en-US" w:eastAsia="zh-CN"/>
        </w:rPr>
        <w:t>30</w:t>
      </w:r>
      <w:r>
        <w:rPr>
          <w:rFonts w:hint="eastAsia" w:ascii="方正仿宋_GBK" w:hAnsi="方正仿宋_GBK" w:eastAsia="方正仿宋_GBK" w:cs="方正仿宋_GBK"/>
          <w:b w:val="0"/>
          <w:bCs w:val="0"/>
          <w:color w:val="auto"/>
          <w:sz w:val="28"/>
          <w:szCs w:val="28"/>
        </w:rPr>
        <w:t>日前，完成第二阶段样品分析测试，将含原始监测数据的加密监测数据分析报告报送</w:t>
      </w:r>
      <w:r>
        <w:rPr>
          <w:rFonts w:hint="eastAsia" w:ascii="方正仿宋_GBK" w:hAnsi="方正仿宋_GBK" w:eastAsia="方正仿宋_GBK" w:cs="方正仿宋_GBK"/>
          <w:b w:val="0"/>
          <w:bCs w:val="0"/>
          <w:color w:val="auto"/>
          <w:sz w:val="28"/>
          <w:szCs w:val="28"/>
          <w:lang w:val="en-US" w:eastAsia="zh-CN"/>
        </w:rPr>
        <w:t>市局</w:t>
      </w:r>
      <w:r>
        <w:rPr>
          <w:rFonts w:hint="eastAsia" w:ascii="方正仿宋_GBK" w:hAnsi="方正仿宋_GBK" w:eastAsia="方正仿宋_GBK" w:cs="方正仿宋_GBK"/>
          <w:b w:val="0"/>
          <w:bCs w:val="0"/>
          <w:color w:val="auto"/>
          <w:sz w:val="28"/>
          <w:szCs w:val="28"/>
        </w:rPr>
        <w:t>。</w:t>
      </w:r>
    </w:p>
    <w:p>
      <w:pPr>
        <w:pStyle w:val="30"/>
        <w:keepNext w:val="0"/>
        <w:keepLines w:val="0"/>
        <w:pageBreakBefore w:val="0"/>
        <w:widowControl w:val="0"/>
        <w:kinsoku/>
        <w:wordWrap/>
        <w:overflowPunct/>
        <w:topLinePunct w:val="0"/>
        <w:autoSpaceDE/>
        <w:autoSpaceDN/>
        <w:bidi w:val="0"/>
        <w:adjustRightInd w:val="0"/>
        <w:snapToGrid/>
        <w:spacing w:line="360" w:lineRule="exact"/>
        <w:ind w:firstLine="28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rPr>
        <w:t>（</w:t>
      </w:r>
      <w:r>
        <w:rPr>
          <w:rFonts w:hint="eastAsia" w:ascii="方正仿宋_GBK" w:hAnsi="方正仿宋_GBK" w:eastAsia="方正仿宋_GBK" w:cs="方正仿宋_GBK"/>
          <w:b w:val="0"/>
          <w:bCs w:val="0"/>
          <w:color w:val="auto"/>
          <w:sz w:val="28"/>
          <w:szCs w:val="28"/>
          <w:lang w:val="en-US" w:eastAsia="zh-CN"/>
        </w:rPr>
        <w:t>7</w:t>
      </w:r>
      <w:r>
        <w:rPr>
          <w:rFonts w:hint="eastAsia" w:ascii="方正仿宋_GBK" w:hAnsi="方正仿宋_GBK" w:eastAsia="方正仿宋_GBK" w:cs="方正仿宋_GBK"/>
          <w:b w:val="0"/>
          <w:bCs w:val="0"/>
          <w:color w:val="auto"/>
          <w:sz w:val="28"/>
          <w:szCs w:val="28"/>
        </w:rPr>
        <w:t>）2024年</w:t>
      </w:r>
      <w:r>
        <w:rPr>
          <w:rFonts w:hint="eastAsia" w:ascii="方正仿宋_GBK" w:hAnsi="方正仿宋_GBK" w:eastAsia="方正仿宋_GBK" w:cs="方正仿宋_GBK"/>
          <w:b w:val="0"/>
          <w:bCs w:val="0"/>
          <w:color w:val="auto"/>
          <w:sz w:val="28"/>
          <w:szCs w:val="28"/>
          <w:lang w:val="en-US" w:eastAsia="zh-CN"/>
        </w:rPr>
        <w:t>12</w:t>
      </w:r>
      <w:r>
        <w:rPr>
          <w:rFonts w:hint="eastAsia" w:ascii="方正仿宋_GBK" w:hAnsi="方正仿宋_GBK" w:eastAsia="方正仿宋_GBK" w:cs="方正仿宋_GBK"/>
          <w:b w:val="0"/>
          <w:bCs w:val="0"/>
          <w:color w:val="auto"/>
          <w:sz w:val="28"/>
          <w:szCs w:val="28"/>
        </w:rPr>
        <w:t>月</w:t>
      </w:r>
      <w:r>
        <w:rPr>
          <w:rFonts w:hint="eastAsia" w:ascii="方正仿宋_GBK" w:hAnsi="方正仿宋_GBK" w:eastAsia="方正仿宋_GBK" w:cs="方正仿宋_GBK"/>
          <w:b w:val="0"/>
          <w:bCs w:val="0"/>
          <w:color w:val="auto"/>
          <w:sz w:val="28"/>
          <w:szCs w:val="28"/>
          <w:lang w:val="en-US" w:eastAsia="zh-CN"/>
        </w:rPr>
        <w:t>20</w:t>
      </w:r>
      <w:r>
        <w:rPr>
          <w:rFonts w:hint="eastAsia" w:ascii="方正仿宋_GBK" w:hAnsi="方正仿宋_GBK" w:eastAsia="方正仿宋_GBK" w:cs="方正仿宋_GBK"/>
          <w:b w:val="0"/>
          <w:bCs w:val="0"/>
          <w:color w:val="auto"/>
          <w:sz w:val="28"/>
          <w:szCs w:val="28"/>
        </w:rPr>
        <w:t>日前，完成新污染物环境调查监测实施情况报告</w:t>
      </w:r>
      <w:r>
        <w:rPr>
          <w:rFonts w:hint="eastAsia" w:ascii="方正仿宋_GBK" w:hAnsi="方正仿宋_GBK" w:eastAsia="方正仿宋_GBK" w:cs="方正仿宋_GBK"/>
          <w:b w:val="0"/>
          <w:bCs w:val="0"/>
          <w:color w:val="auto"/>
          <w:sz w:val="28"/>
          <w:szCs w:val="28"/>
          <w:lang w:val="en-US" w:eastAsia="zh-CN"/>
        </w:rPr>
        <w:t>和项目验收评审，将项目</w:t>
      </w:r>
      <w:r>
        <w:rPr>
          <w:rFonts w:hint="eastAsia" w:ascii="方正仿宋_GBK" w:hAnsi="方正仿宋_GBK" w:eastAsia="方正仿宋_GBK" w:cs="方正仿宋_GBK"/>
          <w:b w:val="0"/>
          <w:bCs w:val="0"/>
          <w:color w:val="auto"/>
          <w:sz w:val="28"/>
          <w:szCs w:val="28"/>
        </w:rPr>
        <w:t>报告报送</w:t>
      </w:r>
      <w:r>
        <w:rPr>
          <w:rFonts w:hint="eastAsia" w:ascii="方正仿宋_GBK" w:hAnsi="方正仿宋_GBK" w:eastAsia="方正仿宋_GBK" w:cs="方正仿宋_GBK"/>
          <w:b w:val="0"/>
          <w:bCs w:val="0"/>
          <w:color w:val="auto"/>
          <w:sz w:val="28"/>
          <w:szCs w:val="28"/>
          <w:lang w:val="en-US" w:eastAsia="zh-CN"/>
        </w:rPr>
        <w:t>市局。</w:t>
      </w:r>
    </w:p>
    <w:p>
      <w:pPr>
        <w:pStyle w:val="30"/>
        <w:keepNext w:val="0"/>
        <w:keepLines w:val="0"/>
        <w:pageBreakBefore w:val="0"/>
        <w:widowControl w:val="0"/>
        <w:kinsoku/>
        <w:wordWrap/>
        <w:overflowPunct/>
        <w:topLinePunct w:val="0"/>
        <w:autoSpaceDE/>
        <w:autoSpaceDN/>
        <w:bidi w:val="0"/>
        <w:adjustRightInd w:val="0"/>
        <w:snapToGrid/>
        <w:spacing w:line="360" w:lineRule="exact"/>
        <w:ind w:firstLine="28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（8）2025年4月完成2024年化学物质环境信息调查市级数据审核报送工作总结和技术总结。</w:t>
      </w:r>
    </w:p>
    <w:p>
      <w:pPr>
        <w:rPr>
          <w:rFonts w:hint="default" w:ascii="华文仿宋" w:hAnsi="华文仿宋" w:eastAsia="华文仿宋"/>
          <w:color w:val="auto"/>
          <w:sz w:val="28"/>
          <w:szCs w:val="28"/>
          <w:lang w:val="en-US" w:eastAsia="zh-CN"/>
        </w:rPr>
      </w:pPr>
      <w:r>
        <w:rPr>
          <w:rFonts w:hint="eastAsia"/>
          <w:color w:val="auto"/>
          <w:sz w:val="28"/>
          <w:szCs w:val="28"/>
          <w:lang w:eastAsia="zh-CN"/>
        </w:rPr>
        <w:t>六</w:t>
      </w:r>
      <w:r>
        <w:rPr>
          <w:rFonts w:hint="eastAsia"/>
          <w:b/>
          <w:bCs/>
          <w:color w:val="auto"/>
          <w:sz w:val="28"/>
          <w:szCs w:val="28"/>
          <w:lang w:eastAsia="zh-CN"/>
        </w:rPr>
        <w:t>、项目经费预算明细</w:t>
      </w:r>
      <w:r>
        <w:rPr>
          <w:rFonts w:hint="eastAsia"/>
          <w:color w:val="auto"/>
          <w:sz w:val="28"/>
          <w:szCs w:val="28"/>
          <w:lang w:val="en-US" w:eastAsia="zh-CN"/>
        </w:rPr>
        <w:t xml:space="preserve">                                   单位： 万元</w:t>
      </w: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2"/>
        <w:gridCol w:w="612"/>
        <w:gridCol w:w="1309"/>
        <w:gridCol w:w="1142"/>
        <w:gridCol w:w="1084"/>
        <w:gridCol w:w="1142"/>
        <w:gridCol w:w="1266"/>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区域名称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点位</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监测介质</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监测频次</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监测指标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auto"/>
                <w:kern w:val="0"/>
                <w:sz w:val="21"/>
                <w:szCs w:val="21"/>
                <w:u w:val="none"/>
                <w:lang w:val="en-US" w:eastAsia="zh-CN" w:bidi="ar"/>
              </w:rPr>
            </w:pPr>
            <w:r>
              <w:rPr>
                <w:rFonts w:hint="eastAsia" w:ascii="方正仿宋_GBK" w:hAnsi="方正仿宋_GBK" w:eastAsia="方正仿宋_GBK" w:cs="方正仿宋_GBK"/>
                <w:b/>
                <w:bCs/>
                <w:i w:val="0"/>
                <w:iCs w:val="0"/>
                <w:color w:val="auto"/>
                <w:kern w:val="0"/>
                <w:sz w:val="21"/>
                <w:szCs w:val="21"/>
                <w:u w:val="none"/>
                <w:lang w:val="en-US" w:eastAsia="zh-CN" w:bidi="ar"/>
              </w:rPr>
              <w:t>样品数量</w:t>
            </w:r>
          </w:p>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/个</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auto"/>
                <w:kern w:val="0"/>
                <w:sz w:val="21"/>
                <w:szCs w:val="21"/>
                <w:u w:val="none"/>
                <w:lang w:val="en-US" w:eastAsia="zh-CN" w:bidi="ar"/>
              </w:rPr>
            </w:pPr>
            <w:r>
              <w:rPr>
                <w:rFonts w:hint="eastAsia" w:ascii="方正仿宋_GBK" w:hAnsi="方正仿宋_GBK" w:eastAsia="方正仿宋_GBK" w:cs="方正仿宋_GBK"/>
                <w:b/>
                <w:bCs/>
                <w:i w:val="0"/>
                <w:iCs w:val="0"/>
                <w:color w:val="auto"/>
                <w:kern w:val="0"/>
                <w:sz w:val="21"/>
                <w:szCs w:val="21"/>
                <w:u w:val="none"/>
                <w:lang w:val="en-US" w:eastAsia="zh-CN" w:bidi="ar"/>
              </w:rPr>
              <w:t>检测分析</w:t>
            </w:r>
          </w:p>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单价/万元</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auto"/>
                <w:kern w:val="0"/>
                <w:sz w:val="21"/>
                <w:szCs w:val="21"/>
                <w:u w:val="none"/>
                <w:lang w:val="en-US" w:eastAsia="zh-CN" w:bidi="ar"/>
              </w:rPr>
            </w:pPr>
            <w:r>
              <w:rPr>
                <w:rFonts w:hint="eastAsia" w:ascii="方正仿宋_GBK" w:hAnsi="方正仿宋_GBK" w:eastAsia="方正仿宋_GBK" w:cs="方正仿宋_GBK"/>
                <w:b/>
                <w:bCs/>
                <w:i w:val="0"/>
                <w:iCs w:val="0"/>
                <w:color w:val="auto"/>
                <w:kern w:val="0"/>
                <w:sz w:val="21"/>
                <w:szCs w:val="21"/>
                <w:u w:val="none"/>
                <w:lang w:val="en-US" w:eastAsia="zh-CN" w:bidi="ar"/>
              </w:rPr>
              <w:t>费用预算</w:t>
            </w:r>
          </w:p>
          <w:p>
            <w:pPr>
              <w:keepNext w:val="0"/>
              <w:keepLines w:val="0"/>
              <w:widowControl/>
              <w:suppressLineNumbers w:val="0"/>
              <w:jc w:val="both"/>
              <w:textAlignment w:val="center"/>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b/>
                <w:bCs/>
                <w:i w:val="0"/>
                <w:iCs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9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集中式饮用</w:t>
            </w:r>
          </w:p>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水源地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地表水</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w:t>
            </w:r>
          </w:p>
        </w:tc>
        <w:tc>
          <w:tcPr>
            <w:tcW w:w="584" w:type="pct"/>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lang w:val="en-US" w:eastAsia="zh-CN"/>
              </w:rPr>
            </w:pPr>
            <w:r>
              <w:rPr>
                <w:rFonts w:hint="eastAsia" w:ascii="方正仿宋_GBK" w:hAnsi="方正仿宋_GBK" w:eastAsia="方正仿宋_GBK" w:cs="方正仿宋_GBK"/>
                <w:b w:val="0"/>
                <w:bCs w:val="0"/>
                <w:i w:val="0"/>
                <w:iCs w:val="0"/>
                <w:color w:val="auto"/>
                <w:sz w:val="21"/>
                <w:szCs w:val="21"/>
                <w:u w:val="none"/>
                <w:lang w:val="en-US" w:eastAsia="zh-CN"/>
              </w:rPr>
              <w:t>见本方案</w:t>
            </w:r>
          </w:p>
          <w:p>
            <w:pPr>
              <w:jc w:val="left"/>
              <w:rPr>
                <w:rFonts w:hint="eastAsia" w:ascii="方正仿宋_GBK" w:hAnsi="方正仿宋_GBK" w:eastAsia="方正仿宋_GBK" w:cs="方正仿宋_GBK"/>
                <w:b w:val="0"/>
                <w:bCs w:val="0"/>
                <w:i w:val="0"/>
                <w:iCs w:val="0"/>
                <w:color w:val="auto"/>
                <w:sz w:val="21"/>
                <w:szCs w:val="21"/>
                <w:u w:val="none"/>
                <w:lang w:val="en-US" w:eastAsia="zh-CN"/>
              </w:rPr>
            </w:pPr>
            <w:r>
              <w:rPr>
                <w:rFonts w:hint="eastAsia" w:ascii="方正仿宋_GBK" w:hAnsi="方正仿宋_GBK" w:eastAsia="方正仿宋_GBK" w:cs="方正仿宋_GBK"/>
                <w:b w:val="0"/>
                <w:bCs w:val="0"/>
                <w:i w:val="0"/>
                <w:iCs w:val="0"/>
                <w:color w:val="auto"/>
                <w:sz w:val="21"/>
                <w:szCs w:val="21"/>
                <w:u w:val="none"/>
                <w:lang w:val="en-US" w:eastAsia="zh-CN"/>
              </w:rPr>
              <w:t>监测内容</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9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沉积物</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w:t>
            </w:r>
          </w:p>
        </w:tc>
        <w:tc>
          <w:tcPr>
            <w:tcW w:w="5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9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重点河口</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244" w:rightChars="0"/>
              <w:jc w:val="center"/>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地表水</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244" w:rightChars="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w:t>
            </w:r>
          </w:p>
        </w:tc>
        <w:tc>
          <w:tcPr>
            <w:tcW w:w="5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9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244" w:rightChars="0"/>
              <w:jc w:val="center"/>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沉积物</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right="-244" w:rightChars="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w:t>
            </w:r>
          </w:p>
        </w:tc>
        <w:tc>
          <w:tcPr>
            <w:tcW w:w="584"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val="0"/>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工业园区</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周边地表水</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w:t>
            </w:r>
          </w:p>
        </w:tc>
        <w:tc>
          <w:tcPr>
            <w:tcW w:w="584" w:type="pct"/>
            <w:vMerge w:val="continue"/>
            <w:tcBorders>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lang w:val="en-US" w:eastAsia="zh-CN"/>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6</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p>
        </w:tc>
        <w:tc>
          <w:tcPr>
            <w:tcW w:w="572" w:type="pct"/>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土壤</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w:t>
            </w:r>
          </w:p>
        </w:tc>
        <w:tc>
          <w:tcPr>
            <w:tcW w:w="584" w:type="pct"/>
            <w:vMerge w:val="continue"/>
            <w:tcBorders>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4</w:t>
            </w: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工业污水处理厂</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周边地表水</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w:t>
            </w:r>
          </w:p>
        </w:tc>
        <w:tc>
          <w:tcPr>
            <w:tcW w:w="584" w:type="pct"/>
            <w:vMerge w:val="continue"/>
            <w:tcBorders>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6</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污水进出口</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w:t>
            </w:r>
          </w:p>
        </w:tc>
        <w:tc>
          <w:tcPr>
            <w:tcW w:w="584" w:type="pct"/>
            <w:vMerge w:val="continue"/>
            <w:tcBorders>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w:t>
            </w: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城镇污水处理厂</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污水进出口</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1</w:t>
            </w:r>
          </w:p>
        </w:tc>
        <w:tc>
          <w:tcPr>
            <w:tcW w:w="584" w:type="pct"/>
            <w:vMerge w:val="continue"/>
            <w:tcBorders>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r>
              <w:rPr>
                <w:rFonts w:hint="eastAsia" w:ascii="方正仿宋_GBK" w:hAnsi="方正仿宋_GBK" w:eastAsia="方正仿宋_GBK" w:cs="方正仿宋_GBK"/>
                <w:b w:val="0"/>
                <w:bCs w:val="0"/>
                <w:i w:val="0"/>
                <w:iCs w:val="0"/>
                <w:color w:val="auto"/>
                <w:kern w:val="0"/>
                <w:sz w:val="21"/>
                <w:szCs w:val="21"/>
                <w:u w:val="none"/>
                <w:lang w:val="en-US" w:eastAsia="zh-CN" w:bidi="ar"/>
              </w:rPr>
              <w:t>2</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i w:val="0"/>
                <w:iCs w:val="0"/>
                <w:color w:val="auto"/>
                <w:sz w:val="21"/>
                <w:szCs w:val="21"/>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auto"/>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周边地表水</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w:t>
            </w:r>
          </w:p>
        </w:tc>
        <w:tc>
          <w:tcPr>
            <w:tcW w:w="584" w:type="pct"/>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auto"/>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w:t>
            </w: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auto"/>
                <w:sz w:val="21"/>
                <w:szCs w:val="21"/>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2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差旅费</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42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ind w:right="-244"/>
              <w:textAlignment w:val="auto"/>
              <w:rPr>
                <w:rFonts w:hint="eastAsia" w:ascii="方正仿宋_GBK" w:hAnsi="方正仿宋_GBK" w:eastAsia="方正仿宋_GBK" w:cs="方正仿宋_GBK"/>
                <w:color w:val="auto"/>
                <w:sz w:val="21"/>
                <w:szCs w:val="21"/>
                <w:lang w:val="en-US" w:eastAsia="zh-CN"/>
              </w:rPr>
            </w:pPr>
            <w:r>
              <w:rPr>
                <w:rStyle w:val="41"/>
                <w:rFonts w:hint="eastAsia" w:ascii="方正仿宋_GBK" w:hAnsi="方正仿宋_GBK" w:eastAsia="方正仿宋_GBK" w:cs="方正仿宋_GBK"/>
                <w:color w:val="auto"/>
                <w:sz w:val="21"/>
                <w:szCs w:val="21"/>
                <w:lang w:val="en-US" w:eastAsia="zh-CN" w:bidi="ar"/>
              </w:rPr>
              <w:t>报告编制费</w:t>
            </w:r>
            <w:r>
              <w:rPr>
                <w:rFonts w:hint="eastAsia" w:ascii="方正仿宋_GBK" w:hAnsi="方正仿宋_GBK" w:eastAsia="方正仿宋_GBK" w:cs="方正仿宋_GBK"/>
                <w:i w:val="0"/>
                <w:iCs w:val="0"/>
                <w:color w:val="auto"/>
                <w:kern w:val="0"/>
                <w:sz w:val="21"/>
                <w:szCs w:val="21"/>
                <w:u w:val="none"/>
                <w:lang w:val="en-US" w:eastAsia="zh-CN" w:bidi="ar"/>
              </w:rPr>
              <w:t>（包括</w:t>
            </w:r>
            <w:r>
              <w:rPr>
                <w:rFonts w:hint="eastAsia" w:ascii="方正仿宋_GBK" w:hAnsi="方正仿宋_GBK" w:eastAsia="方正仿宋_GBK" w:cs="方正仿宋_GBK"/>
                <w:color w:val="auto"/>
                <w:sz w:val="21"/>
                <w:szCs w:val="21"/>
                <w:lang w:val="en-US" w:eastAsia="zh-CN"/>
              </w:rPr>
              <w:t>化学物质环境信息调查工作总结和技术总结；编制泉州市新污染物专</w:t>
            </w:r>
          </w:p>
          <w:p>
            <w:pPr>
              <w:keepNext w:val="0"/>
              <w:keepLines w:val="0"/>
              <w:pageBreakBefore w:val="0"/>
              <w:widowControl/>
              <w:kinsoku/>
              <w:wordWrap/>
              <w:overflowPunct/>
              <w:topLinePunct w:val="0"/>
              <w:autoSpaceDE/>
              <w:autoSpaceDN/>
              <w:bidi w:val="0"/>
              <w:adjustRightInd/>
              <w:snapToGrid w:val="0"/>
              <w:spacing w:line="400" w:lineRule="exact"/>
              <w:ind w:right="-244"/>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项监测方案；编制</w:t>
            </w:r>
            <w:r>
              <w:rPr>
                <w:rFonts w:hint="eastAsia" w:ascii="方正仿宋_GBK" w:hAnsi="方正仿宋_GBK" w:eastAsia="方正仿宋_GBK" w:cs="方正仿宋_GBK"/>
                <w:b w:val="0"/>
                <w:bCs w:val="0"/>
                <w:color w:val="auto"/>
                <w:sz w:val="21"/>
                <w:szCs w:val="21"/>
              </w:rPr>
              <w:t>溯源排查</w:t>
            </w:r>
            <w:r>
              <w:rPr>
                <w:rFonts w:hint="eastAsia" w:ascii="方正仿宋_GBK" w:hAnsi="方正仿宋_GBK" w:eastAsia="方正仿宋_GBK" w:cs="方正仿宋_GBK"/>
                <w:b w:val="0"/>
                <w:bCs w:val="0"/>
                <w:color w:val="auto"/>
                <w:sz w:val="21"/>
                <w:szCs w:val="21"/>
                <w:lang w:eastAsia="zh-CN"/>
              </w:rPr>
              <w:t>分析报告、</w:t>
            </w:r>
            <w:r>
              <w:rPr>
                <w:rFonts w:hint="eastAsia" w:ascii="方正仿宋_GBK" w:hAnsi="方正仿宋_GBK" w:eastAsia="方正仿宋_GBK" w:cs="方正仿宋_GBK"/>
                <w:color w:val="auto"/>
                <w:sz w:val="21"/>
                <w:szCs w:val="21"/>
                <w:lang w:val="en-US" w:eastAsia="zh-CN"/>
              </w:rPr>
              <w:t>优先评估化学物质加密监测数据分析报告、新污</w:t>
            </w:r>
          </w:p>
          <w:p>
            <w:pPr>
              <w:keepNext w:val="0"/>
              <w:keepLines w:val="0"/>
              <w:pageBreakBefore w:val="0"/>
              <w:widowControl/>
              <w:kinsoku/>
              <w:wordWrap/>
              <w:overflowPunct/>
              <w:topLinePunct w:val="0"/>
              <w:autoSpaceDE/>
              <w:autoSpaceDN/>
              <w:bidi w:val="0"/>
              <w:adjustRightInd/>
              <w:snapToGrid w:val="0"/>
              <w:spacing w:line="400" w:lineRule="exact"/>
              <w:ind w:right="-244"/>
              <w:textAlignment w:val="auto"/>
              <w:rPr>
                <w:rFonts w:hint="eastAsia" w:ascii="方正仿宋_GBK" w:hAnsi="方正仿宋_GBK" w:eastAsia="方正仿宋_GBK" w:cs="方正仿宋_GBK"/>
                <w:b/>
                <w:bCs/>
                <w:i w:val="0"/>
                <w:iCs w:val="0"/>
                <w:color w:val="auto"/>
                <w:sz w:val="21"/>
                <w:szCs w:val="21"/>
                <w:u w:val="none"/>
              </w:rPr>
            </w:pPr>
            <w:r>
              <w:rPr>
                <w:rFonts w:hint="eastAsia" w:ascii="方正仿宋_GBK" w:hAnsi="方正仿宋_GBK" w:eastAsia="方正仿宋_GBK" w:cs="方正仿宋_GBK"/>
                <w:color w:val="auto"/>
                <w:sz w:val="21"/>
                <w:szCs w:val="21"/>
                <w:lang w:val="en-US" w:eastAsia="zh-CN"/>
              </w:rPr>
              <w:t>染物专项环境调查监测实施情况报告。</w:t>
            </w:r>
            <w:r>
              <w:rPr>
                <w:rFonts w:hint="eastAsia" w:ascii="方正仿宋_GBK" w:hAnsi="方正仿宋_GBK" w:eastAsia="方正仿宋_GBK" w:cs="方正仿宋_GBK"/>
                <w:i w:val="0"/>
                <w:iCs w:val="0"/>
                <w:color w:val="auto"/>
                <w:kern w:val="0"/>
                <w:sz w:val="21"/>
                <w:szCs w:val="21"/>
                <w:u w:val="none"/>
                <w:lang w:val="en-US" w:eastAsia="zh-CN"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2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2024年度全市化学物质详细信息调查市级审核（56家）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2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专家费（含检测方案评审、项目验收）</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2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经费合计（含税）</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u w:val="none"/>
              </w:rPr>
            </w:pPr>
          </w:p>
        </w:tc>
      </w:tr>
    </w:tbl>
    <w:p>
      <w:pPr>
        <w:rPr>
          <w:rFonts w:ascii="华文仿宋" w:hAnsi="华文仿宋" w:eastAsia="华文仿宋"/>
          <w:color w:val="auto"/>
          <w:sz w:val="28"/>
          <w:szCs w:val="28"/>
        </w:rPr>
      </w:pPr>
      <w:r>
        <w:rPr>
          <w:rFonts w:ascii="华文仿宋" w:hAnsi="华文仿宋" w:eastAsia="华文仿宋"/>
          <w:color w:val="auto"/>
          <w:sz w:val="28"/>
          <w:szCs w:val="28"/>
        </w:rPr>
        <w:drawing>
          <wp:anchor distT="0" distB="0" distL="114300" distR="114300" simplePos="0" relativeHeight="251685888" behindDoc="0" locked="0" layoutInCell="1" allowOverlap="1">
            <wp:simplePos x="0" y="0"/>
            <wp:positionH relativeFrom="column">
              <wp:posOffset>3154045</wp:posOffset>
            </wp:positionH>
            <wp:positionV relativeFrom="paragraph">
              <wp:posOffset>3187700</wp:posOffset>
            </wp:positionV>
            <wp:extent cx="635" cy="3175"/>
            <wp:effectExtent l="0" t="0" r="0" b="0"/>
            <wp:wrapNone/>
            <wp:docPr id="394481922" name="墨迹 65"/>
            <wp:cNvGraphicFramePr/>
            <a:graphic xmlns:a="http://schemas.openxmlformats.org/drawingml/2006/main">
              <a:graphicData uri="http://schemas.openxmlformats.org/drawingml/2006/picture">
                <pic:pic xmlns:pic="http://schemas.openxmlformats.org/drawingml/2006/picture">
                  <pic:nvPicPr>
                    <pic:cNvPr id="394481922" name="墨迹 65"/>
                    <pic:cNvPicPr/>
                  </pic:nvPicPr>
                  <pic:blipFill>
                    <a:blip r:embed="rId5"/>
                    <a:stretch>
                      <a:fillRect/>
                    </a:stretch>
                  </pic:blipFill>
                  <pic:spPr>
                    <a:xfrm>
                      <a:off x="0" y="0"/>
                      <a:ext cx="36000" cy="21888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84864" behindDoc="0" locked="0" layoutInCell="1" allowOverlap="1">
            <wp:simplePos x="0" y="0"/>
            <wp:positionH relativeFrom="column">
              <wp:posOffset>1538605</wp:posOffset>
            </wp:positionH>
            <wp:positionV relativeFrom="paragraph">
              <wp:posOffset>2200275</wp:posOffset>
            </wp:positionV>
            <wp:extent cx="635" cy="134620"/>
            <wp:effectExtent l="57150" t="38100" r="57150" b="36830"/>
            <wp:wrapNone/>
            <wp:docPr id="45441416" name="墨迹 57"/>
            <wp:cNvGraphicFramePr/>
            <a:graphic xmlns:a="http://schemas.openxmlformats.org/drawingml/2006/main">
              <a:graphicData uri="http://schemas.openxmlformats.org/drawingml/2006/picture">
                <pic:pic xmlns:pic="http://schemas.openxmlformats.org/drawingml/2006/picture">
                  <pic:nvPicPr>
                    <pic:cNvPr id="45441416" name="墨迹 57"/>
                    <pic:cNvPicPr/>
                  </pic:nvPicPr>
                  <pic:blipFill>
                    <a:blip r:embed="rId6"/>
                    <a:stretch>
                      <a:fillRect/>
                    </a:stretch>
                  </pic:blipFill>
                  <pic:spPr>
                    <a:xfrm>
                      <a:off x="0" y="0"/>
                      <a:ext cx="36000" cy="35028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83840" behindDoc="0" locked="0" layoutInCell="1" allowOverlap="1">
            <wp:simplePos x="0" y="0"/>
            <wp:positionH relativeFrom="column">
              <wp:posOffset>1531620</wp:posOffset>
            </wp:positionH>
            <wp:positionV relativeFrom="paragraph">
              <wp:posOffset>2200275</wp:posOffset>
            </wp:positionV>
            <wp:extent cx="13970" cy="164465"/>
            <wp:effectExtent l="57150" t="38100" r="43180" b="45085"/>
            <wp:wrapNone/>
            <wp:docPr id="789493638" name="墨迹 56"/>
            <wp:cNvGraphicFramePr/>
            <a:graphic xmlns:a="http://schemas.openxmlformats.org/drawingml/2006/main">
              <a:graphicData uri="http://schemas.openxmlformats.org/drawingml/2006/picture">
                <pic:pic xmlns:pic="http://schemas.openxmlformats.org/drawingml/2006/picture">
                  <pic:nvPicPr>
                    <pic:cNvPr id="789493638" name="墨迹 56"/>
                    <pic:cNvPicPr/>
                  </pic:nvPicPr>
                  <pic:blipFill>
                    <a:blip r:embed="rId7"/>
                    <a:stretch>
                      <a:fillRect/>
                    </a:stretch>
                  </pic:blipFill>
                  <pic:spPr>
                    <a:xfrm>
                      <a:off x="0" y="0"/>
                      <a:ext cx="49680" cy="38016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82816" behindDoc="0" locked="0" layoutInCell="1" allowOverlap="1">
            <wp:simplePos x="0" y="0"/>
            <wp:positionH relativeFrom="column">
              <wp:posOffset>1531620</wp:posOffset>
            </wp:positionH>
            <wp:positionV relativeFrom="paragraph">
              <wp:posOffset>2139950</wp:posOffset>
            </wp:positionV>
            <wp:extent cx="635" cy="161925"/>
            <wp:effectExtent l="57150" t="38100" r="38100" b="48260"/>
            <wp:wrapNone/>
            <wp:docPr id="43679593" name="墨迹 55"/>
            <wp:cNvGraphicFramePr/>
            <a:graphic xmlns:a="http://schemas.openxmlformats.org/drawingml/2006/main">
              <a:graphicData uri="http://schemas.openxmlformats.org/drawingml/2006/picture">
                <pic:pic xmlns:pic="http://schemas.openxmlformats.org/drawingml/2006/picture">
                  <pic:nvPicPr>
                    <pic:cNvPr id="43679593" name="墨迹 55"/>
                    <pic:cNvPicPr/>
                  </pic:nvPicPr>
                  <pic:blipFill>
                    <a:blip r:embed="rId8"/>
                    <a:stretch>
                      <a:fillRect/>
                    </a:stretch>
                  </pic:blipFill>
                  <pic:spPr>
                    <a:xfrm>
                      <a:off x="0" y="0"/>
                      <a:ext cx="36000" cy="376801"/>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81792" behindDoc="0" locked="0" layoutInCell="1" allowOverlap="1">
            <wp:simplePos x="0" y="0"/>
            <wp:positionH relativeFrom="column">
              <wp:posOffset>1538605</wp:posOffset>
            </wp:positionH>
            <wp:positionV relativeFrom="paragraph">
              <wp:posOffset>2192655</wp:posOffset>
            </wp:positionV>
            <wp:extent cx="635" cy="95250"/>
            <wp:effectExtent l="57150" t="38100" r="38100" b="57150"/>
            <wp:wrapNone/>
            <wp:docPr id="1385838800" name="墨迹 54"/>
            <wp:cNvGraphicFramePr/>
            <a:graphic xmlns:a="http://schemas.openxmlformats.org/drawingml/2006/main">
              <a:graphicData uri="http://schemas.openxmlformats.org/drawingml/2006/picture">
                <pic:pic xmlns:pic="http://schemas.openxmlformats.org/drawingml/2006/picture">
                  <pic:nvPicPr>
                    <pic:cNvPr id="1385838800" name="墨迹 54"/>
                    <pic:cNvPicPr/>
                  </pic:nvPicPr>
                  <pic:blipFill>
                    <a:blip r:embed="rId9"/>
                    <a:stretch>
                      <a:fillRect/>
                    </a:stretch>
                  </pic:blipFill>
                  <pic:spPr>
                    <a:xfrm>
                      <a:off x="0" y="0"/>
                      <a:ext cx="36000" cy="31104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80768" behindDoc="0" locked="0" layoutInCell="1" allowOverlap="1">
            <wp:simplePos x="0" y="0"/>
            <wp:positionH relativeFrom="column">
              <wp:posOffset>1538605</wp:posOffset>
            </wp:positionH>
            <wp:positionV relativeFrom="paragraph">
              <wp:posOffset>2170430</wp:posOffset>
            </wp:positionV>
            <wp:extent cx="8255" cy="138430"/>
            <wp:effectExtent l="57150" t="38100" r="48895" b="33655"/>
            <wp:wrapNone/>
            <wp:docPr id="1455389803" name="墨迹 53"/>
            <wp:cNvGraphicFramePr/>
            <a:graphic xmlns:a="http://schemas.openxmlformats.org/drawingml/2006/main">
              <a:graphicData uri="http://schemas.openxmlformats.org/drawingml/2006/picture">
                <pic:pic xmlns:pic="http://schemas.openxmlformats.org/drawingml/2006/picture">
                  <pic:nvPicPr>
                    <pic:cNvPr id="1455389803" name="墨迹 53"/>
                    <pic:cNvPicPr/>
                  </pic:nvPicPr>
                  <pic:blipFill>
                    <a:blip r:embed="rId10"/>
                    <a:stretch>
                      <a:fillRect/>
                    </a:stretch>
                  </pic:blipFill>
                  <pic:spPr>
                    <a:xfrm>
                      <a:off x="0" y="0"/>
                      <a:ext cx="43920" cy="35332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79744" behindDoc="0" locked="0" layoutInCell="1" allowOverlap="1">
            <wp:simplePos x="0" y="0"/>
            <wp:positionH relativeFrom="column">
              <wp:posOffset>1531620</wp:posOffset>
            </wp:positionH>
            <wp:positionV relativeFrom="paragraph">
              <wp:posOffset>2200275</wp:posOffset>
            </wp:positionV>
            <wp:extent cx="3175" cy="99695"/>
            <wp:effectExtent l="57150" t="38100" r="53975" b="52705"/>
            <wp:wrapNone/>
            <wp:docPr id="1470009934" name="墨迹 52"/>
            <wp:cNvGraphicFramePr/>
            <a:graphic xmlns:a="http://schemas.openxmlformats.org/drawingml/2006/main">
              <a:graphicData uri="http://schemas.openxmlformats.org/drawingml/2006/picture">
                <pic:pic xmlns:pic="http://schemas.openxmlformats.org/drawingml/2006/picture">
                  <pic:nvPicPr>
                    <pic:cNvPr id="1470009934" name="墨迹 52"/>
                    <pic:cNvPicPr/>
                  </pic:nvPicPr>
                  <pic:blipFill>
                    <a:blip r:embed="rId11"/>
                    <a:stretch>
                      <a:fillRect/>
                    </a:stretch>
                  </pic:blipFill>
                  <pic:spPr>
                    <a:xfrm>
                      <a:off x="0" y="0"/>
                      <a:ext cx="35316" cy="314584"/>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78720" behindDoc="0" locked="0" layoutInCell="1" allowOverlap="1">
            <wp:simplePos x="0" y="0"/>
            <wp:positionH relativeFrom="column">
              <wp:posOffset>1524000</wp:posOffset>
            </wp:positionH>
            <wp:positionV relativeFrom="paragraph">
              <wp:posOffset>2178050</wp:posOffset>
            </wp:positionV>
            <wp:extent cx="6985" cy="130175"/>
            <wp:effectExtent l="57150" t="38100" r="31115" b="41910"/>
            <wp:wrapNone/>
            <wp:docPr id="88251085" name="墨迹 51"/>
            <wp:cNvGraphicFramePr/>
            <a:graphic xmlns:a="http://schemas.openxmlformats.org/drawingml/2006/main">
              <a:graphicData uri="http://schemas.openxmlformats.org/drawingml/2006/picture">
                <pic:pic xmlns:pic="http://schemas.openxmlformats.org/drawingml/2006/picture">
                  <pic:nvPicPr>
                    <pic:cNvPr id="88251085" name="墨迹 51"/>
                    <pic:cNvPicPr/>
                  </pic:nvPicPr>
                  <pic:blipFill>
                    <a:blip r:embed="rId12"/>
                    <a:stretch>
                      <a:fillRect/>
                    </a:stretch>
                  </pic:blipFill>
                  <pic:spPr>
                    <a:xfrm>
                      <a:off x="0" y="0"/>
                      <a:ext cx="42840" cy="34560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77696" behindDoc="0" locked="0" layoutInCell="1" allowOverlap="1">
            <wp:simplePos x="0" y="0"/>
            <wp:positionH relativeFrom="column">
              <wp:posOffset>1515745</wp:posOffset>
            </wp:positionH>
            <wp:positionV relativeFrom="paragraph">
              <wp:posOffset>2154555</wp:posOffset>
            </wp:positionV>
            <wp:extent cx="7620" cy="85090"/>
            <wp:effectExtent l="57150" t="38100" r="50165" b="48895"/>
            <wp:wrapNone/>
            <wp:docPr id="157114985" name="墨迹 50"/>
            <wp:cNvGraphicFramePr/>
            <a:graphic xmlns:a="http://schemas.openxmlformats.org/drawingml/2006/main">
              <a:graphicData uri="http://schemas.openxmlformats.org/drawingml/2006/picture">
                <pic:pic xmlns:pic="http://schemas.openxmlformats.org/drawingml/2006/picture">
                  <pic:nvPicPr>
                    <pic:cNvPr id="157114985" name="墨迹 50"/>
                    <pic:cNvPicPr/>
                  </pic:nvPicPr>
                  <pic:blipFill>
                    <a:blip r:embed="rId13"/>
                    <a:stretch>
                      <a:fillRect/>
                    </a:stretch>
                  </pic:blipFill>
                  <pic:spPr>
                    <a:xfrm>
                      <a:off x="0" y="0"/>
                      <a:ext cx="43200" cy="30060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76672" behindDoc="0" locked="0" layoutInCell="1" allowOverlap="1">
            <wp:simplePos x="0" y="0"/>
            <wp:positionH relativeFrom="column">
              <wp:posOffset>1531620</wp:posOffset>
            </wp:positionH>
            <wp:positionV relativeFrom="paragraph">
              <wp:posOffset>2178050</wp:posOffset>
            </wp:positionV>
            <wp:extent cx="635" cy="36195"/>
            <wp:effectExtent l="57150" t="38100" r="38100" b="40640"/>
            <wp:wrapNone/>
            <wp:docPr id="1815406972" name="墨迹 49"/>
            <wp:cNvGraphicFramePr/>
            <a:graphic xmlns:a="http://schemas.openxmlformats.org/drawingml/2006/main">
              <a:graphicData uri="http://schemas.openxmlformats.org/drawingml/2006/picture">
                <pic:pic xmlns:pic="http://schemas.openxmlformats.org/drawingml/2006/picture">
                  <pic:nvPicPr>
                    <pic:cNvPr id="1815406972" name="墨迹 49"/>
                    <pic:cNvPicPr/>
                  </pic:nvPicPr>
                  <pic:blipFill>
                    <a:blip r:embed="rId14"/>
                    <a:stretch>
                      <a:fillRect/>
                    </a:stretch>
                  </pic:blipFill>
                  <pic:spPr>
                    <a:xfrm>
                      <a:off x="0" y="0"/>
                      <a:ext cx="36000" cy="25164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75648" behindDoc="0" locked="0" layoutInCell="1" allowOverlap="1">
            <wp:simplePos x="0" y="0"/>
            <wp:positionH relativeFrom="column">
              <wp:posOffset>1553845</wp:posOffset>
            </wp:positionH>
            <wp:positionV relativeFrom="paragraph">
              <wp:posOffset>2146935</wp:posOffset>
            </wp:positionV>
            <wp:extent cx="5080" cy="55880"/>
            <wp:effectExtent l="57150" t="38100" r="33655" b="40005"/>
            <wp:wrapNone/>
            <wp:docPr id="612628555" name="墨迹 48"/>
            <wp:cNvGraphicFramePr/>
            <a:graphic xmlns:a="http://schemas.openxmlformats.org/drawingml/2006/main">
              <a:graphicData uri="http://schemas.openxmlformats.org/drawingml/2006/picture">
                <pic:pic xmlns:pic="http://schemas.openxmlformats.org/drawingml/2006/picture">
                  <pic:nvPicPr>
                    <pic:cNvPr id="612628555" name="墨迹 48"/>
                    <pic:cNvPicPr/>
                  </pic:nvPicPr>
                  <pic:blipFill>
                    <a:blip r:embed="rId15"/>
                    <a:stretch>
                      <a:fillRect/>
                    </a:stretch>
                  </pic:blipFill>
                  <pic:spPr>
                    <a:xfrm>
                      <a:off x="0" y="0"/>
                      <a:ext cx="40680" cy="27144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74624" behindDoc="0" locked="0" layoutInCell="1" allowOverlap="1">
            <wp:simplePos x="0" y="0"/>
            <wp:positionH relativeFrom="column">
              <wp:posOffset>1447165</wp:posOffset>
            </wp:positionH>
            <wp:positionV relativeFrom="paragraph">
              <wp:posOffset>2108835</wp:posOffset>
            </wp:positionV>
            <wp:extent cx="162560" cy="103505"/>
            <wp:effectExtent l="57150" t="38100" r="28575" b="48895"/>
            <wp:wrapNone/>
            <wp:docPr id="183990540" name="墨迹 47"/>
            <wp:cNvGraphicFramePr/>
            <a:graphic xmlns:a="http://schemas.openxmlformats.org/drawingml/2006/main">
              <a:graphicData uri="http://schemas.openxmlformats.org/drawingml/2006/picture">
                <pic:pic xmlns:pic="http://schemas.openxmlformats.org/drawingml/2006/picture">
                  <pic:nvPicPr>
                    <pic:cNvPr id="183990540" name="墨迹 47"/>
                    <pic:cNvPicPr/>
                  </pic:nvPicPr>
                  <pic:blipFill>
                    <a:blip r:embed="rId16"/>
                    <a:stretch>
                      <a:fillRect/>
                    </a:stretch>
                  </pic:blipFill>
                  <pic:spPr>
                    <a:xfrm>
                      <a:off x="0" y="0"/>
                      <a:ext cx="197921" cy="31932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73600" behindDoc="0" locked="0" layoutInCell="1" allowOverlap="1">
            <wp:simplePos x="0" y="0"/>
            <wp:positionH relativeFrom="column">
              <wp:posOffset>1440180</wp:posOffset>
            </wp:positionH>
            <wp:positionV relativeFrom="paragraph">
              <wp:posOffset>2146935</wp:posOffset>
            </wp:positionV>
            <wp:extent cx="45720" cy="52705"/>
            <wp:effectExtent l="57150" t="38100" r="49530" b="42545"/>
            <wp:wrapNone/>
            <wp:docPr id="580500150" name="墨迹 46"/>
            <wp:cNvGraphicFramePr/>
            <a:graphic xmlns:a="http://schemas.openxmlformats.org/drawingml/2006/main">
              <a:graphicData uri="http://schemas.openxmlformats.org/drawingml/2006/picture">
                <pic:pic xmlns:pic="http://schemas.openxmlformats.org/drawingml/2006/picture">
                  <pic:nvPicPr>
                    <pic:cNvPr id="580500150" name="墨迹 46"/>
                    <pic:cNvPicPr/>
                  </pic:nvPicPr>
                  <pic:blipFill>
                    <a:blip r:embed="rId17"/>
                    <a:stretch>
                      <a:fillRect/>
                    </a:stretch>
                  </pic:blipFill>
                  <pic:spPr>
                    <a:xfrm>
                      <a:off x="0" y="0"/>
                      <a:ext cx="81360" cy="267103"/>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72576" behindDoc="0" locked="0" layoutInCell="1" allowOverlap="1">
            <wp:simplePos x="0" y="0"/>
            <wp:positionH relativeFrom="column">
              <wp:posOffset>1454150</wp:posOffset>
            </wp:positionH>
            <wp:positionV relativeFrom="paragraph">
              <wp:posOffset>2086610</wp:posOffset>
            </wp:positionV>
            <wp:extent cx="23495" cy="71755"/>
            <wp:effectExtent l="57150" t="38100" r="34290" b="42545"/>
            <wp:wrapNone/>
            <wp:docPr id="997980081" name="墨迹 42"/>
            <wp:cNvGraphicFramePr/>
            <a:graphic xmlns:a="http://schemas.openxmlformats.org/drawingml/2006/main">
              <a:graphicData uri="http://schemas.openxmlformats.org/drawingml/2006/picture">
                <pic:pic xmlns:pic="http://schemas.openxmlformats.org/drawingml/2006/picture">
                  <pic:nvPicPr>
                    <pic:cNvPr id="997980081" name="墨迹 42"/>
                    <pic:cNvPicPr/>
                  </pic:nvPicPr>
                  <pic:blipFill>
                    <a:blip r:embed="rId18"/>
                    <a:stretch>
                      <a:fillRect/>
                    </a:stretch>
                  </pic:blipFill>
                  <pic:spPr>
                    <a:xfrm>
                      <a:off x="0" y="0"/>
                      <a:ext cx="59040" cy="286567"/>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71552" behindDoc="0" locked="0" layoutInCell="1" allowOverlap="1">
            <wp:simplePos x="0" y="0"/>
            <wp:positionH relativeFrom="column">
              <wp:posOffset>1386840</wp:posOffset>
            </wp:positionH>
            <wp:positionV relativeFrom="paragraph">
              <wp:posOffset>2025015</wp:posOffset>
            </wp:positionV>
            <wp:extent cx="20955" cy="84455"/>
            <wp:effectExtent l="57150" t="38100" r="55245" b="48895"/>
            <wp:wrapNone/>
            <wp:docPr id="1853925549" name="墨迹 40"/>
            <wp:cNvGraphicFramePr/>
            <a:graphic xmlns:a="http://schemas.openxmlformats.org/drawingml/2006/main">
              <a:graphicData uri="http://schemas.openxmlformats.org/drawingml/2006/picture">
                <pic:pic xmlns:pic="http://schemas.openxmlformats.org/drawingml/2006/picture">
                  <pic:nvPicPr>
                    <pic:cNvPr id="1853925549" name="墨迹 40"/>
                    <pic:cNvPicPr/>
                  </pic:nvPicPr>
                  <pic:blipFill>
                    <a:blip r:embed="rId19"/>
                    <a:stretch>
                      <a:fillRect/>
                    </a:stretch>
                  </pic:blipFill>
                  <pic:spPr>
                    <a:xfrm>
                      <a:off x="0" y="0"/>
                      <a:ext cx="56880" cy="30024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70528" behindDoc="0" locked="0" layoutInCell="1" allowOverlap="1">
            <wp:simplePos x="0" y="0"/>
            <wp:positionH relativeFrom="column">
              <wp:posOffset>1424305</wp:posOffset>
            </wp:positionH>
            <wp:positionV relativeFrom="paragraph">
              <wp:posOffset>2040890</wp:posOffset>
            </wp:positionV>
            <wp:extent cx="76200" cy="123190"/>
            <wp:effectExtent l="57150" t="38100" r="38100" b="29210"/>
            <wp:wrapNone/>
            <wp:docPr id="1960935604" name="墨迹 37"/>
            <wp:cNvGraphicFramePr/>
            <a:graphic xmlns:a="http://schemas.openxmlformats.org/drawingml/2006/main">
              <a:graphicData uri="http://schemas.openxmlformats.org/drawingml/2006/picture">
                <pic:pic xmlns:pic="http://schemas.openxmlformats.org/drawingml/2006/picture">
                  <pic:nvPicPr>
                    <pic:cNvPr id="1960935604" name="墨迹 37"/>
                    <pic:cNvPicPr/>
                  </pic:nvPicPr>
                  <pic:blipFill>
                    <a:blip r:embed="rId20"/>
                    <a:stretch>
                      <a:fillRect/>
                    </a:stretch>
                  </pic:blipFill>
                  <pic:spPr>
                    <a:xfrm>
                      <a:off x="0" y="0"/>
                      <a:ext cx="111960" cy="33912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69504" behindDoc="0" locked="0" layoutInCell="1" allowOverlap="1">
            <wp:simplePos x="0" y="0"/>
            <wp:positionH relativeFrom="column">
              <wp:posOffset>1394460</wp:posOffset>
            </wp:positionH>
            <wp:positionV relativeFrom="paragraph">
              <wp:posOffset>2025015</wp:posOffset>
            </wp:positionV>
            <wp:extent cx="60325" cy="60325"/>
            <wp:effectExtent l="57150" t="57150" r="34925" b="54610"/>
            <wp:wrapNone/>
            <wp:docPr id="1031209997" name="墨迹 36"/>
            <wp:cNvGraphicFramePr/>
            <a:graphic xmlns:a="http://schemas.openxmlformats.org/drawingml/2006/main">
              <a:graphicData uri="http://schemas.openxmlformats.org/drawingml/2006/picture">
                <pic:pic xmlns:pic="http://schemas.openxmlformats.org/drawingml/2006/picture">
                  <pic:nvPicPr>
                    <pic:cNvPr id="1031209997" name="墨迹 36"/>
                    <pic:cNvPicPr/>
                  </pic:nvPicPr>
                  <pic:blipFill>
                    <a:blip r:embed="rId21"/>
                    <a:stretch>
                      <a:fillRect/>
                    </a:stretch>
                  </pic:blipFill>
                  <pic:spPr>
                    <a:xfrm>
                      <a:off x="0" y="0"/>
                      <a:ext cx="95909" cy="27576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68480" behindDoc="0" locked="0" layoutInCell="1" allowOverlap="1">
            <wp:simplePos x="0" y="0"/>
            <wp:positionH relativeFrom="column">
              <wp:posOffset>1355725</wp:posOffset>
            </wp:positionH>
            <wp:positionV relativeFrom="paragraph">
              <wp:posOffset>2132330</wp:posOffset>
            </wp:positionV>
            <wp:extent cx="14605" cy="26670"/>
            <wp:effectExtent l="57150" t="57150" r="42545" b="50165"/>
            <wp:wrapNone/>
            <wp:docPr id="1121701595" name="墨迹 35"/>
            <wp:cNvGraphicFramePr/>
            <a:graphic xmlns:a="http://schemas.openxmlformats.org/drawingml/2006/main">
              <a:graphicData uri="http://schemas.openxmlformats.org/drawingml/2006/picture">
                <pic:pic xmlns:pic="http://schemas.openxmlformats.org/drawingml/2006/picture">
                  <pic:nvPicPr>
                    <pic:cNvPr id="1121701595" name="墨迹 35"/>
                    <pic:cNvPicPr/>
                  </pic:nvPicPr>
                  <pic:blipFill>
                    <a:blip r:embed="rId22"/>
                    <a:stretch>
                      <a:fillRect/>
                    </a:stretch>
                  </pic:blipFill>
                  <pic:spPr>
                    <a:xfrm>
                      <a:off x="0" y="0"/>
                      <a:ext cx="50400" cy="239405"/>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67456" behindDoc="0" locked="0" layoutInCell="1" allowOverlap="1">
            <wp:simplePos x="0" y="0"/>
            <wp:positionH relativeFrom="column">
              <wp:posOffset>1317625</wp:posOffset>
            </wp:positionH>
            <wp:positionV relativeFrom="paragraph">
              <wp:posOffset>1887855</wp:posOffset>
            </wp:positionV>
            <wp:extent cx="635" cy="167640"/>
            <wp:effectExtent l="57150" t="38100" r="38100" b="41910"/>
            <wp:wrapNone/>
            <wp:docPr id="948494405" name="墨迹 33"/>
            <wp:cNvGraphicFramePr/>
            <a:graphic xmlns:a="http://schemas.openxmlformats.org/drawingml/2006/main">
              <a:graphicData uri="http://schemas.openxmlformats.org/drawingml/2006/picture">
                <pic:pic xmlns:pic="http://schemas.openxmlformats.org/drawingml/2006/picture">
                  <pic:nvPicPr>
                    <pic:cNvPr id="948494405" name="墨迹 33"/>
                    <pic:cNvPicPr/>
                  </pic:nvPicPr>
                  <pic:blipFill>
                    <a:blip r:embed="rId23"/>
                    <a:stretch>
                      <a:fillRect/>
                    </a:stretch>
                  </pic:blipFill>
                  <pic:spPr>
                    <a:xfrm>
                      <a:off x="0" y="0"/>
                      <a:ext cx="36000" cy="38340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66432" behindDoc="0" locked="0" layoutInCell="1" allowOverlap="1">
            <wp:simplePos x="0" y="0"/>
            <wp:positionH relativeFrom="column">
              <wp:posOffset>1319530</wp:posOffset>
            </wp:positionH>
            <wp:positionV relativeFrom="paragraph">
              <wp:posOffset>1796415</wp:posOffset>
            </wp:positionV>
            <wp:extent cx="6350" cy="129540"/>
            <wp:effectExtent l="57150" t="57150" r="51435" b="42545"/>
            <wp:wrapNone/>
            <wp:docPr id="244063285" name="墨迹 32"/>
            <wp:cNvGraphicFramePr/>
            <a:graphic xmlns:a="http://schemas.openxmlformats.org/drawingml/2006/main">
              <a:graphicData uri="http://schemas.openxmlformats.org/drawingml/2006/picture">
                <pic:pic xmlns:pic="http://schemas.openxmlformats.org/drawingml/2006/picture">
                  <pic:nvPicPr>
                    <pic:cNvPr id="244063285" name="墨迹 32"/>
                    <pic:cNvPicPr/>
                  </pic:nvPicPr>
                  <pic:blipFill>
                    <a:blip r:embed="rId24"/>
                    <a:stretch>
                      <a:fillRect/>
                    </a:stretch>
                  </pic:blipFill>
                  <pic:spPr>
                    <a:xfrm>
                      <a:off x="0" y="0"/>
                      <a:ext cx="41760" cy="34488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65408" behindDoc="0" locked="0" layoutInCell="1" allowOverlap="1">
            <wp:simplePos x="0" y="0"/>
            <wp:positionH relativeFrom="column">
              <wp:posOffset>1325245</wp:posOffset>
            </wp:positionH>
            <wp:positionV relativeFrom="paragraph">
              <wp:posOffset>1743075</wp:posOffset>
            </wp:positionV>
            <wp:extent cx="8255" cy="113665"/>
            <wp:effectExtent l="57150" t="57150" r="48895" b="20320"/>
            <wp:wrapNone/>
            <wp:docPr id="1175680470" name="墨迹 31"/>
            <wp:cNvGraphicFramePr/>
            <a:graphic xmlns:a="http://schemas.openxmlformats.org/drawingml/2006/main">
              <a:graphicData uri="http://schemas.openxmlformats.org/drawingml/2006/picture">
                <pic:pic xmlns:pic="http://schemas.openxmlformats.org/drawingml/2006/picture">
                  <pic:nvPicPr>
                    <pic:cNvPr id="1175680470" name="墨迹 31"/>
                    <pic:cNvPicPr/>
                  </pic:nvPicPr>
                  <pic:blipFill>
                    <a:blip r:embed="rId25"/>
                    <a:stretch>
                      <a:fillRect/>
                    </a:stretch>
                  </pic:blipFill>
                  <pic:spPr>
                    <a:xfrm>
                      <a:off x="0" y="0"/>
                      <a:ext cx="45540" cy="328358"/>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64384" behindDoc="0" locked="0" layoutInCell="1" allowOverlap="1">
            <wp:simplePos x="0" y="0"/>
            <wp:positionH relativeFrom="column">
              <wp:posOffset>1363980</wp:posOffset>
            </wp:positionH>
            <wp:positionV relativeFrom="paragraph">
              <wp:posOffset>1826895</wp:posOffset>
            </wp:positionV>
            <wp:extent cx="14605" cy="89535"/>
            <wp:effectExtent l="57150" t="57150" r="42545" b="62865"/>
            <wp:wrapNone/>
            <wp:docPr id="1228689062" name="墨迹 29"/>
            <wp:cNvGraphicFramePr/>
            <a:graphic xmlns:a="http://schemas.openxmlformats.org/drawingml/2006/main">
              <a:graphicData uri="http://schemas.openxmlformats.org/drawingml/2006/picture">
                <pic:pic xmlns:pic="http://schemas.openxmlformats.org/drawingml/2006/picture">
                  <pic:nvPicPr>
                    <pic:cNvPr id="1228689062" name="墨迹 29"/>
                    <pic:cNvPicPr/>
                  </pic:nvPicPr>
                  <pic:blipFill>
                    <a:blip r:embed="rId26"/>
                    <a:stretch>
                      <a:fillRect/>
                    </a:stretch>
                  </pic:blipFill>
                  <pic:spPr>
                    <a:xfrm>
                      <a:off x="0" y="0"/>
                      <a:ext cx="51291" cy="30528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63360" behindDoc="0" locked="0" layoutInCell="1" allowOverlap="1">
            <wp:simplePos x="0" y="0"/>
            <wp:positionH relativeFrom="column">
              <wp:posOffset>1363345</wp:posOffset>
            </wp:positionH>
            <wp:positionV relativeFrom="paragraph">
              <wp:posOffset>1858010</wp:posOffset>
            </wp:positionV>
            <wp:extent cx="13970" cy="200660"/>
            <wp:effectExtent l="57150" t="38100" r="43815" b="46990"/>
            <wp:wrapNone/>
            <wp:docPr id="1265940306" name="墨迹 28"/>
            <wp:cNvGraphicFramePr/>
            <a:graphic xmlns:a="http://schemas.openxmlformats.org/drawingml/2006/main">
              <a:graphicData uri="http://schemas.openxmlformats.org/drawingml/2006/picture">
                <pic:pic xmlns:pic="http://schemas.openxmlformats.org/drawingml/2006/picture">
                  <pic:nvPicPr>
                    <pic:cNvPr id="1265940306" name="墨迹 28"/>
                    <pic:cNvPicPr/>
                  </pic:nvPicPr>
                  <pic:blipFill>
                    <a:blip r:embed="rId27"/>
                    <a:stretch>
                      <a:fillRect/>
                    </a:stretch>
                  </pic:blipFill>
                  <pic:spPr>
                    <a:xfrm>
                      <a:off x="0" y="0"/>
                      <a:ext cx="48406" cy="41652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62336" behindDoc="0" locked="0" layoutInCell="1" allowOverlap="1">
            <wp:simplePos x="0" y="0"/>
            <wp:positionH relativeFrom="column">
              <wp:posOffset>1348740</wp:posOffset>
            </wp:positionH>
            <wp:positionV relativeFrom="paragraph">
              <wp:posOffset>1858010</wp:posOffset>
            </wp:positionV>
            <wp:extent cx="15875" cy="163195"/>
            <wp:effectExtent l="57150" t="38100" r="41910" b="46990"/>
            <wp:wrapNone/>
            <wp:docPr id="24849944" name="墨迹 27"/>
            <wp:cNvGraphicFramePr/>
            <a:graphic xmlns:a="http://schemas.openxmlformats.org/drawingml/2006/main">
              <a:graphicData uri="http://schemas.openxmlformats.org/drawingml/2006/picture">
                <pic:pic xmlns:pic="http://schemas.openxmlformats.org/drawingml/2006/picture">
                  <pic:nvPicPr>
                    <pic:cNvPr id="24849944" name="墨迹 27"/>
                    <pic:cNvPicPr/>
                  </pic:nvPicPr>
                  <pic:blipFill>
                    <a:blip r:embed="rId28"/>
                    <a:stretch>
                      <a:fillRect/>
                    </a:stretch>
                  </pic:blipFill>
                  <pic:spPr>
                    <a:xfrm>
                      <a:off x="0" y="0"/>
                      <a:ext cx="50688" cy="37872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61312" behindDoc="0" locked="0" layoutInCell="1" allowOverlap="1">
            <wp:simplePos x="0" y="0"/>
            <wp:positionH relativeFrom="column">
              <wp:posOffset>1341120</wp:posOffset>
            </wp:positionH>
            <wp:positionV relativeFrom="paragraph">
              <wp:posOffset>1819910</wp:posOffset>
            </wp:positionV>
            <wp:extent cx="7620" cy="162560"/>
            <wp:effectExtent l="57150" t="57150" r="49530" b="28575"/>
            <wp:wrapNone/>
            <wp:docPr id="1123391574" name="墨迹 26"/>
            <wp:cNvGraphicFramePr/>
            <a:graphic xmlns:a="http://schemas.openxmlformats.org/drawingml/2006/main">
              <a:graphicData uri="http://schemas.openxmlformats.org/drawingml/2006/picture">
                <pic:pic xmlns:pic="http://schemas.openxmlformats.org/drawingml/2006/picture">
                  <pic:nvPicPr>
                    <pic:cNvPr id="1123391574" name="墨迹 26"/>
                    <pic:cNvPicPr/>
                  </pic:nvPicPr>
                  <pic:blipFill>
                    <a:blip r:embed="rId29"/>
                    <a:stretch>
                      <a:fillRect/>
                    </a:stretch>
                  </pic:blipFill>
                  <pic:spPr>
                    <a:xfrm>
                      <a:off x="0" y="0"/>
                      <a:ext cx="45257" cy="378000"/>
                    </a:xfrm>
                    <a:prstGeom prst="rect">
                      <a:avLst/>
                    </a:prstGeom>
                  </pic:spPr>
                </pic:pic>
              </a:graphicData>
            </a:graphic>
          </wp:anchor>
        </w:drawing>
      </w:r>
      <w:r>
        <w:rPr>
          <w:rFonts w:ascii="华文仿宋" w:hAnsi="华文仿宋" w:eastAsia="华文仿宋"/>
          <w:color w:val="auto"/>
          <w:sz w:val="28"/>
          <w:szCs w:val="28"/>
        </w:rPr>
        <w:drawing>
          <wp:anchor distT="0" distB="0" distL="114300" distR="114300" simplePos="0" relativeHeight="251660288" behindDoc="0" locked="0" layoutInCell="1" allowOverlap="1">
            <wp:simplePos x="0" y="0"/>
            <wp:positionH relativeFrom="column">
              <wp:posOffset>3199130</wp:posOffset>
            </wp:positionH>
            <wp:positionV relativeFrom="paragraph">
              <wp:posOffset>2947670</wp:posOffset>
            </wp:positionV>
            <wp:extent cx="85725" cy="85725"/>
            <wp:effectExtent l="38100" t="57150" r="28575" b="28575"/>
            <wp:wrapNone/>
            <wp:docPr id="1818691196" name="墨迹 16"/>
            <wp:cNvGraphicFramePr/>
            <a:graphic xmlns:a="http://schemas.openxmlformats.org/drawingml/2006/main">
              <a:graphicData uri="http://schemas.openxmlformats.org/drawingml/2006/picture">
                <pic:pic xmlns:pic="http://schemas.openxmlformats.org/drawingml/2006/picture">
                  <pic:nvPicPr>
                    <pic:cNvPr id="1818691196" name="墨迹 16"/>
                    <pic:cNvPicPr/>
                  </pic:nvPicPr>
                  <pic:blipFill>
                    <a:blip r:embed="rId30"/>
                    <a:stretch>
                      <a:fillRect/>
                    </a:stretch>
                  </pic:blipFill>
                  <pic:spPr>
                    <a:xfrm>
                      <a:off x="0" y="0"/>
                      <a:ext cx="121680" cy="301680"/>
                    </a:xfrm>
                    <a:prstGeom prst="rect">
                      <a:avLst/>
                    </a:prstGeom>
                  </pic:spPr>
                </pic:pic>
              </a:graphicData>
            </a:graphic>
          </wp:anchor>
        </w:drawing>
      </w:r>
    </w:p>
    <w:p>
      <w:pPr>
        <w:bidi w:val="0"/>
        <w:rPr>
          <w:rFonts w:ascii="华文仿宋" w:hAnsi="华文仿宋" w:eastAsia="华文仿宋" w:cs="Times New Roman"/>
          <w:color w:val="auto"/>
          <w:kern w:val="44"/>
          <w:sz w:val="28"/>
          <w:szCs w:val="28"/>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rFonts w:ascii="华文仿宋" w:hAnsi="华文仿宋" w:eastAsia="华文仿宋" w:cs="Times New Roman"/>
          <w:kern w:val="44"/>
          <w:sz w:val="28"/>
          <w:szCs w:val="28"/>
          <w:lang w:val="en-US" w:eastAsia="zh-CN" w:bidi="ar-SA"/>
        </w:rPr>
      </w:pPr>
    </w:p>
    <w:p>
      <w:pPr>
        <w:bidi w:val="0"/>
        <w:rPr>
          <w:lang w:val="en-US" w:eastAsia="zh-CN"/>
        </w:rPr>
      </w:pPr>
    </w:p>
    <w:p>
      <w:pPr>
        <w:bidi w:val="0"/>
        <w:rPr>
          <w:lang w:val="en-US" w:eastAsia="zh-CN"/>
        </w:rPr>
      </w:pPr>
    </w:p>
    <w:p>
      <w:pPr>
        <w:tabs>
          <w:tab w:val="left" w:pos="7317"/>
        </w:tabs>
        <w:bidi w:val="0"/>
        <w:jc w:val="left"/>
        <w:rPr>
          <w:lang w:val="en-US" w:eastAsia="zh-CN"/>
        </w:rPr>
      </w:pPr>
    </w:p>
    <w:sectPr>
      <w:footerReference r:id="rId3" w:type="default"/>
      <w:pgSz w:w="11906" w:h="16838"/>
      <w:pgMar w:top="1440" w:right="1418" w:bottom="1440" w:left="1418" w:header="851" w:footer="992" w:gutter="0"/>
      <w:pgNumType w:fmt="decimal" w:start="1"/>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86"/>
    <w:family w:val="auto"/>
    <w:pitch w:val="default"/>
    <w:sig w:usb0="00000000" w:usb1="00000000" w:usb2="00000000" w:usb3="00000000" w:csb0="0004009F" w:csb1="DFD70000"/>
  </w:font>
  <w:font w:name="等线 Light">
    <w:altName w:val="汉仪中宋简"/>
    <w:panose1 w:val="02010600030101010101"/>
    <w:charset w:val="86"/>
    <w:family w:val="auto"/>
    <w:pitch w:val="default"/>
    <w:sig w:usb0="00000000" w:usb1="00000000" w:usb2="00000016" w:usb3="00000000" w:csb0="0004000F" w:csb1="00000000"/>
  </w:font>
  <w:font w:name="等线">
    <w:altName w:val="汉仪中宋简"/>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Light">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等线">
    <w:altName w:val="文泉驿微米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16"/>
                              <w:szCs w:val="16"/>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8"/>
                      <w:rPr>
                        <w:sz w:val="16"/>
                        <w:szCs w:val="16"/>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zMjNiZDM3MGI1MGFjZTI4NDVjODA5NzMzZTQ3ODUifQ=="/>
  </w:docVars>
  <w:rsids>
    <w:rsidRoot w:val="00797F49"/>
    <w:rsid w:val="00002E0D"/>
    <w:rsid w:val="000147F4"/>
    <w:rsid w:val="0002629A"/>
    <w:rsid w:val="00074876"/>
    <w:rsid w:val="0009734E"/>
    <w:rsid w:val="000A09FD"/>
    <w:rsid w:val="000A2566"/>
    <w:rsid w:val="000A3C57"/>
    <w:rsid w:val="000A6FB0"/>
    <w:rsid w:val="000C23CC"/>
    <w:rsid w:val="000E0AC8"/>
    <w:rsid w:val="000E7B1F"/>
    <w:rsid w:val="00110619"/>
    <w:rsid w:val="00117410"/>
    <w:rsid w:val="0017019D"/>
    <w:rsid w:val="00170897"/>
    <w:rsid w:val="00170908"/>
    <w:rsid w:val="00194870"/>
    <w:rsid w:val="001A19AF"/>
    <w:rsid w:val="001A22DC"/>
    <w:rsid w:val="001A2CE5"/>
    <w:rsid w:val="001A71D7"/>
    <w:rsid w:val="001D4F3D"/>
    <w:rsid w:val="001E367B"/>
    <w:rsid w:val="001E74D4"/>
    <w:rsid w:val="00226765"/>
    <w:rsid w:val="00235F5A"/>
    <w:rsid w:val="00236DAE"/>
    <w:rsid w:val="00247303"/>
    <w:rsid w:val="00255716"/>
    <w:rsid w:val="0028000F"/>
    <w:rsid w:val="002857C2"/>
    <w:rsid w:val="002A69F3"/>
    <w:rsid w:val="002D2938"/>
    <w:rsid w:val="002F2581"/>
    <w:rsid w:val="00306612"/>
    <w:rsid w:val="00324049"/>
    <w:rsid w:val="00350BA7"/>
    <w:rsid w:val="00372378"/>
    <w:rsid w:val="0037590A"/>
    <w:rsid w:val="00393718"/>
    <w:rsid w:val="0040647A"/>
    <w:rsid w:val="00422A9D"/>
    <w:rsid w:val="00427281"/>
    <w:rsid w:val="00457D6A"/>
    <w:rsid w:val="00490457"/>
    <w:rsid w:val="004A6CC8"/>
    <w:rsid w:val="00513C45"/>
    <w:rsid w:val="00531F4A"/>
    <w:rsid w:val="0055489D"/>
    <w:rsid w:val="005776EB"/>
    <w:rsid w:val="005C61BE"/>
    <w:rsid w:val="005C6738"/>
    <w:rsid w:val="005F713A"/>
    <w:rsid w:val="006512AE"/>
    <w:rsid w:val="006541F1"/>
    <w:rsid w:val="006707FC"/>
    <w:rsid w:val="00673430"/>
    <w:rsid w:val="00693C02"/>
    <w:rsid w:val="006A4533"/>
    <w:rsid w:val="006A724D"/>
    <w:rsid w:val="006B034C"/>
    <w:rsid w:val="006B7B48"/>
    <w:rsid w:val="006D2BAA"/>
    <w:rsid w:val="006E0841"/>
    <w:rsid w:val="006E65C4"/>
    <w:rsid w:val="00797F49"/>
    <w:rsid w:val="007C2DE0"/>
    <w:rsid w:val="007F3B87"/>
    <w:rsid w:val="00814795"/>
    <w:rsid w:val="0083016F"/>
    <w:rsid w:val="008318C5"/>
    <w:rsid w:val="00866652"/>
    <w:rsid w:val="00876C1F"/>
    <w:rsid w:val="008B068F"/>
    <w:rsid w:val="008D6F81"/>
    <w:rsid w:val="008E1BA5"/>
    <w:rsid w:val="008F120C"/>
    <w:rsid w:val="0090271F"/>
    <w:rsid w:val="00912718"/>
    <w:rsid w:val="00961516"/>
    <w:rsid w:val="009722B2"/>
    <w:rsid w:val="00985CB6"/>
    <w:rsid w:val="009909B9"/>
    <w:rsid w:val="009A3203"/>
    <w:rsid w:val="009C59AE"/>
    <w:rsid w:val="009C75B0"/>
    <w:rsid w:val="009E1A6E"/>
    <w:rsid w:val="009E1DEB"/>
    <w:rsid w:val="009E3F38"/>
    <w:rsid w:val="00A31579"/>
    <w:rsid w:val="00AC31DF"/>
    <w:rsid w:val="00B04FA7"/>
    <w:rsid w:val="00B16A9B"/>
    <w:rsid w:val="00B33CAD"/>
    <w:rsid w:val="00B42565"/>
    <w:rsid w:val="00B729DE"/>
    <w:rsid w:val="00B74C22"/>
    <w:rsid w:val="00B81E02"/>
    <w:rsid w:val="00B85342"/>
    <w:rsid w:val="00B91206"/>
    <w:rsid w:val="00B95546"/>
    <w:rsid w:val="00BB16AD"/>
    <w:rsid w:val="00BC4C8F"/>
    <w:rsid w:val="00C03B6E"/>
    <w:rsid w:val="00C043CF"/>
    <w:rsid w:val="00C473A2"/>
    <w:rsid w:val="00C91525"/>
    <w:rsid w:val="00CE3D9A"/>
    <w:rsid w:val="00D0648B"/>
    <w:rsid w:val="00D22D0F"/>
    <w:rsid w:val="00D23533"/>
    <w:rsid w:val="00D81813"/>
    <w:rsid w:val="00D91562"/>
    <w:rsid w:val="00DA5051"/>
    <w:rsid w:val="00DB1CFF"/>
    <w:rsid w:val="00DD0902"/>
    <w:rsid w:val="00DF2E07"/>
    <w:rsid w:val="00DF35CD"/>
    <w:rsid w:val="00E1519D"/>
    <w:rsid w:val="00E26AF3"/>
    <w:rsid w:val="00E30D47"/>
    <w:rsid w:val="00E42F87"/>
    <w:rsid w:val="00E51D2A"/>
    <w:rsid w:val="00E82D45"/>
    <w:rsid w:val="00E925B6"/>
    <w:rsid w:val="00EA2490"/>
    <w:rsid w:val="00ED06EA"/>
    <w:rsid w:val="00EF2948"/>
    <w:rsid w:val="00EF6360"/>
    <w:rsid w:val="00F41B0F"/>
    <w:rsid w:val="00F423EA"/>
    <w:rsid w:val="00F452E5"/>
    <w:rsid w:val="00FB62ED"/>
    <w:rsid w:val="00FC1822"/>
    <w:rsid w:val="00FE565E"/>
    <w:rsid w:val="014D2A69"/>
    <w:rsid w:val="016245C6"/>
    <w:rsid w:val="01747E56"/>
    <w:rsid w:val="01891B53"/>
    <w:rsid w:val="018A58CB"/>
    <w:rsid w:val="01987FE8"/>
    <w:rsid w:val="01A4698D"/>
    <w:rsid w:val="022B2C0A"/>
    <w:rsid w:val="02F42003"/>
    <w:rsid w:val="02F474A0"/>
    <w:rsid w:val="038F0F77"/>
    <w:rsid w:val="03BB698F"/>
    <w:rsid w:val="03C50E3C"/>
    <w:rsid w:val="040E4592"/>
    <w:rsid w:val="04E470A0"/>
    <w:rsid w:val="0522149F"/>
    <w:rsid w:val="053F077B"/>
    <w:rsid w:val="055B5E8C"/>
    <w:rsid w:val="0624009C"/>
    <w:rsid w:val="065B0A0F"/>
    <w:rsid w:val="06862B05"/>
    <w:rsid w:val="073360BD"/>
    <w:rsid w:val="07506C6F"/>
    <w:rsid w:val="07632E46"/>
    <w:rsid w:val="0817778D"/>
    <w:rsid w:val="083342A7"/>
    <w:rsid w:val="083420ED"/>
    <w:rsid w:val="091C0B49"/>
    <w:rsid w:val="09776735"/>
    <w:rsid w:val="09C0632E"/>
    <w:rsid w:val="09C15C02"/>
    <w:rsid w:val="0A1026E6"/>
    <w:rsid w:val="0A4347D7"/>
    <w:rsid w:val="0A8C7FBE"/>
    <w:rsid w:val="0AD153CD"/>
    <w:rsid w:val="0AF273D4"/>
    <w:rsid w:val="0B0B182B"/>
    <w:rsid w:val="0B5374D4"/>
    <w:rsid w:val="0E230C39"/>
    <w:rsid w:val="0E56100F"/>
    <w:rsid w:val="0F065A3D"/>
    <w:rsid w:val="0F2F360E"/>
    <w:rsid w:val="0F924FA1"/>
    <w:rsid w:val="0FB04D6D"/>
    <w:rsid w:val="109127D2"/>
    <w:rsid w:val="109B71AD"/>
    <w:rsid w:val="10E32902"/>
    <w:rsid w:val="115F2018"/>
    <w:rsid w:val="11D64215"/>
    <w:rsid w:val="124F67A7"/>
    <w:rsid w:val="12FB6320"/>
    <w:rsid w:val="135C2C0C"/>
    <w:rsid w:val="135D4BEE"/>
    <w:rsid w:val="14477400"/>
    <w:rsid w:val="14983A03"/>
    <w:rsid w:val="14A90FA8"/>
    <w:rsid w:val="1548367B"/>
    <w:rsid w:val="15D012C1"/>
    <w:rsid w:val="160615EC"/>
    <w:rsid w:val="167575DE"/>
    <w:rsid w:val="168C17B7"/>
    <w:rsid w:val="169E17A5"/>
    <w:rsid w:val="16FC296F"/>
    <w:rsid w:val="184C28E6"/>
    <w:rsid w:val="194D1260"/>
    <w:rsid w:val="19962C07"/>
    <w:rsid w:val="19F23725"/>
    <w:rsid w:val="1A312930"/>
    <w:rsid w:val="1B506DE6"/>
    <w:rsid w:val="1BCDF7C7"/>
    <w:rsid w:val="1D7A15FB"/>
    <w:rsid w:val="1DAD5A2A"/>
    <w:rsid w:val="1DF60118"/>
    <w:rsid w:val="1ECA6EAF"/>
    <w:rsid w:val="1EE12358"/>
    <w:rsid w:val="1F3A5DE3"/>
    <w:rsid w:val="1F4D62B4"/>
    <w:rsid w:val="1F5F012D"/>
    <w:rsid w:val="217575A6"/>
    <w:rsid w:val="219A525F"/>
    <w:rsid w:val="224F66C7"/>
    <w:rsid w:val="233F1C1A"/>
    <w:rsid w:val="23580F2E"/>
    <w:rsid w:val="23671992"/>
    <w:rsid w:val="23DF164F"/>
    <w:rsid w:val="24234229"/>
    <w:rsid w:val="24547947"/>
    <w:rsid w:val="24AA3A0B"/>
    <w:rsid w:val="25145328"/>
    <w:rsid w:val="25D55062"/>
    <w:rsid w:val="26461511"/>
    <w:rsid w:val="270F7B55"/>
    <w:rsid w:val="274E2D73"/>
    <w:rsid w:val="27960990"/>
    <w:rsid w:val="27C939AE"/>
    <w:rsid w:val="28A420D1"/>
    <w:rsid w:val="2A3523D8"/>
    <w:rsid w:val="2A44045E"/>
    <w:rsid w:val="2B7B1C5D"/>
    <w:rsid w:val="2BAA2542"/>
    <w:rsid w:val="2C2440A3"/>
    <w:rsid w:val="2CFE4ECE"/>
    <w:rsid w:val="2D7828F8"/>
    <w:rsid w:val="2DA27975"/>
    <w:rsid w:val="2E0B4409"/>
    <w:rsid w:val="2F400F4C"/>
    <w:rsid w:val="2FBE1483"/>
    <w:rsid w:val="300B7CCA"/>
    <w:rsid w:val="304E21ED"/>
    <w:rsid w:val="30BF6723"/>
    <w:rsid w:val="30C03516"/>
    <w:rsid w:val="30EE4C7F"/>
    <w:rsid w:val="31230DCD"/>
    <w:rsid w:val="316513E5"/>
    <w:rsid w:val="31842EB9"/>
    <w:rsid w:val="3220530C"/>
    <w:rsid w:val="32AA0452"/>
    <w:rsid w:val="335A4AAC"/>
    <w:rsid w:val="33833DA5"/>
    <w:rsid w:val="34781263"/>
    <w:rsid w:val="350727B3"/>
    <w:rsid w:val="35505F08"/>
    <w:rsid w:val="36405FE3"/>
    <w:rsid w:val="36B840F6"/>
    <w:rsid w:val="36C546D4"/>
    <w:rsid w:val="3702065F"/>
    <w:rsid w:val="392C1B53"/>
    <w:rsid w:val="39316051"/>
    <w:rsid w:val="39A95BE7"/>
    <w:rsid w:val="3A077CAC"/>
    <w:rsid w:val="3AE710BD"/>
    <w:rsid w:val="3B5F40A8"/>
    <w:rsid w:val="3B820DE6"/>
    <w:rsid w:val="3B92F424"/>
    <w:rsid w:val="3CDB07AE"/>
    <w:rsid w:val="3CE40F86"/>
    <w:rsid w:val="3E3157FB"/>
    <w:rsid w:val="3FB96D58"/>
    <w:rsid w:val="3FC064E2"/>
    <w:rsid w:val="40A84193"/>
    <w:rsid w:val="4142704D"/>
    <w:rsid w:val="41CA7043"/>
    <w:rsid w:val="42BD2703"/>
    <w:rsid w:val="438020AF"/>
    <w:rsid w:val="43860D47"/>
    <w:rsid w:val="43B178BF"/>
    <w:rsid w:val="43CD4BC8"/>
    <w:rsid w:val="44F22B38"/>
    <w:rsid w:val="463B050F"/>
    <w:rsid w:val="46A2058E"/>
    <w:rsid w:val="476B0980"/>
    <w:rsid w:val="47BD1CB4"/>
    <w:rsid w:val="4A074586"/>
    <w:rsid w:val="4A192915"/>
    <w:rsid w:val="4A301A0D"/>
    <w:rsid w:val="4A9C1C3E"/>
    <w:rsid w:val="4AA2290B"/>
    <w:rsid w:val="4B15132F"/>
    <w:rsid w:val="4C03562B"/>
    <w:rsid w:val="4CAA1F4A"/>
    <w:rsid w:val="4CC50AD9"/>
    <w:rsid w:val="4D08559F"/>
    <w:rsid w:val="4E4837C9"/>
    <w:rsid w:val="4F0168E2"/>
    <w:rsid w:val="4F38383D"/>
    <w:rsid w:val="4F93316A"/>
    <w:rsid w:val="4F950C90"/>
    <w:rsid w:val="4FE6773D"/>
    <w:rsid w:val="4FEB7B12"/>
    <w:rsid w:val="4FEF6B40"/>
    <w:rsid w:val="50C541DC"/>
    <w:rsid w:val="52020133"/>
    <w:rsid w:val="53213965"/>
    <w:rsid w:val="54420CBA"/>
    <w:rsid w:val="54B001A2"/>
    <w:rsid w:val="55425416"/>
    <w:rsid w:val="554F7B33"/>
    <w:rsid w:val="5814082C"/>
    <w:rsid w:val="581A12AA"/>
    <w:rsid w:val="58DB23A0"/>
    <w:rsid w:val="5939268C"/>
    <w:rsid w:val="5A0E1D6B"/>
    <w:rsid w:val="5BEF1626"/>
    <w:rsid w:val="5D096819"/>
    <w:rsid w:val="5D8A030A"/>
    <w:rsid w:val="5D9C58DF"/>
    <w:rsid w:val="5DF33A60"/>
    <w:rsid w:val="5DF79D96"/>
    <w:rsid w:val="5DFFD054"/>
    <w:rsid w:val="5E8D26AE"/>
    <w:rsid w:val="5E9F11E3"/>
    <w:rsid w:val="5EFF077F"/>
    <w:rsid w:val="5F633524"/>
    <w:rsid w:val="5F7FBFC0"/>
    <w:rsid w:val="5FD3AD3D"/>
    <w:rsid w:val="601B1EE1"/>
    <w:rsid w:val="607C0CBE"/>
    <w:rsid w:val="6098238E"/>
    <w:rsid w:val="60AC5E39"/>
    <w:rsid w:val="61FB0E26"/>
    <w:rsid w:val="62536375"/>
    <w:rsid w:val="62712E97"/>
    <w:rsid w:val="629C6AB7"/>
    <w:rsid w:val="62AC3ECF"/>
    <w:rsid w:val="62B66AFB"/>
    <w:rsid w:val="62BE1E54"/>
    <w:rsid w:val="62E0001C"/>
    <w:rsid w:val="62F933A7"/>
    <w:rsid w:val="63C37FCA"/>
    <w:rsid w:val="63C57C05"/>
    <w:rsid w:val="63D2014D"/>
    <w:rsid w:val="64241B21"/>
    <w:rsid w:val="64381230"/>
    <w:rsid w:val="64960795"/>
    <w:rsid w:val="652E01C4"/>
    <w:rsid w:val="65664300"/>
    <w:rsid w:val="65B03CD6"/>
    <w:rsid w:val="65FF07B9"/>
    <w:rsid w:val="664A412A"/>
    <w:rsid w:val="66FB3677"/>
    <w:rsid w:val="680E2F36"/>
    <w:rsid w:val="68CE6246"/>
    <w:rsid w:val="68F7D8C0"/>
    <w:rsid w:val="69403FFD"/>
    <w:rsid w:val="69C2047C"/>
    <w:rsid w:val="69D16911"/>
    <w:rsid w:val="6A3D5EAC"/>
    <w:rsid w:val="6A7B17D2"/>
    <w:rsid w:val="6AD06BC8"/>
    <w:rsid w:val="6B0845B4"/>
    <w:rsid w:val="6B771155"/>
    <w:rsid w:val="6BC01F13"/>
    <w:rsid w:val="6CF12F78"/>
    <w:rsid w:val="6E1D0376"/>
    <w:rsid w:val="7088520A"/>
    <w:rsid w:val="70CB5E68"/>
    <w:rsid w:val="712F1454"/>
    <w:rsid w:val="71491244"/>
    <w:rsid w:val="71B96608"/>
    <w:rsid w:val="71CD097A"/>
    <w:rsid w:val="72C54B39"/>
    <w:rsid w:val="72D27981"/>
    <w:rsid w:val="73966C01"/>
    <w:rsid w:val="73BE7F06"/>
    <w:rsid w:val="73C26FB4"/>
    <w:rsid w:val="73CD639B"/>
    <w:rsid w:val="760B6D06"/>
    <w:rsid w:val="764733AD"/>
    <w:rsid w:val="764A3CD3"/>
    <w:rsid w:val="76CD007A"/>
    <w:rsid w:val="76FF686B"/>
    <w:rsid w:val="7771703D"/>
    <w:rsid w:val="78444777"/>
    <w:rsid w:val="78D930EC"/>
    <w:rsid w:val="790E548B"/>
    <w:rsid w:val="796B01E8"/>
    <w:rsid w:val="798C63B0"/>
    <w:rsid w:val="7A4D7A7E"/>
    <w:rsid w:val="7ABD2CC5"/>
    <w:rsid w:val="7AC8166A"/>
    <w:rsid w:val="7AE95A0F"/>
    <w:rsid w:val="7B3FADC4"/>
    <w:rsid w:val="7C156B31"/>
    <w:rsid w:val="7C190ABB"/>
    <w:rsid w:val="7C1C2812"/>
    <w:rsid w:val="7C6B49A3"/>
    <w:rsid w:val="7D8D5B5B"/>
    <w:rsid w:val="7DDFAFC4"/>
    <w:rsid w:val="7DEF5005"/>
    <w:rsid w:val="7E7A6445"/>
    <w:rsid w:val="7EF42696"/>
    <w:rsid w:val="7F2F92B5"/>
    <w:rsid w:val="7FEB5CFB"/>
    <w:rsid w:val="89BE5E3C"/>
    <w:rsid w:val="95BEBF2B"/>
    <w:rsid w:val="A3F61A3D"/>
    <w:rsid w:val="A5FF6FC0"/>
    <w:rsid w:val="BEE65324"/>
    <w:rsid w:val="BF8DAF49"/>
    <w:rsid w:val="C75B59CE"/>
    <w:rsid w:val="CFF30302"/>
    <w:rsid w:val="DF5F0978"/>
    <w:rsid w:val="E751AA07"/>
    <w:rsid w:val="EBFB8F16"/>
    <w:rsid w:val="EF7F9C83"/>
    <w:rsid w:val="F34A7500"/>
    <w:rsid w:val="F3DF91F4"/>
    <w:rsid w:val="F4FE1E64"/>
    <w:rsid w:val="F7FF90B2"/>
    <w:rsid w:val="F9FD54FF"/>
    <w:rsid w:val="FEF38DC2"/>
    <w:rsid w:val="FEFF23D4"/>
    <w:rsid w:val="FF7DB3ED"/>
    <w:rsid w:val="FFE44064"/>
    <w:rsid w:val="FFEFC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right="-244"/>
    </w:pPr>
    <w:rPr>
      <w:rFonts w:ascii="华文仿宋" w:hAnsi="华文仿宋" w:eastAsia="华文仿宋" w:cs="Times New Roman"/>
      <w:kern w:val="44"/>
      <w:sz w:val="28"/>
      <w:szCs w:val="28"/>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0"/>
    <w:pPr>
      <w:widowControl w:val="0"/>
      <w:spacing w:after="120" w:line="360" w:lineRule="auto"/>
      <w:ind w:right="0" w:firstLine="200"/>
      <w:jc w:val="both"/>
    </w:pPr>
    <w:rPr>
      <w:rFonts w:ascii="Times New Roman" w:hAnsi="Times New Roman" w:eastAsia="宋体"/>
      <w:b/>
      <w:bCs/>
      <w:kern w:val="2"/>
      <w:sz w:val="24"/>
      <w:szCs w:val="24"/>
    </w:rPr>
  </w:style>
  <w:style w:type="paragraph" w:styleId="6">
    <w:name w:val="annotation text"/>
    <w:basedOn w:val="1"/>
    <w:link w:val="26"/>
    <w:qFormat/>
    <w:uiPriority w:val="0"/>
    <w:pPr>
      <w:widowControl w:val="0"/>
      <w:ind w:right="0" w:firstLine="560" w:firstLineChars="200"/>
    </w:pPr>
    <w:rPr>
      <w:rFonts w:asciiTheme="minorHAnsi" w:hAnsiTheme="minorHAnsi" w:eastAsiaTheme="minorEastAsia" w:cstheme="minorBidi"/>
      <w:b/>
      <w:bCs/>
      <w:kern w:val="2"/>
      <w:sz w:val="21"/>
      <w:szCs w:val="24"/>
    </w:rPr>
  </w:style>
  <w:style w:type="paragraph" w:styleId="7">
    <w:name w:val="Plain Text"/>
    <w:basedOn w:val="1"/>
    <w:qFormat/>
    <w:uiPriority w:val="0"/>
    <w:rPr>
      <w:rFonts w:ascii="宋体"/>
      <w:szCs w:val="20"/>
    </w:rPr>
  </w:style>
  <w:style w:type="paragraph" w:styleId="8">
    <w:name w:val="footer"/>
    <w:basedOn w:val="1"/>
    <w:link w:val="21"/>
    <w:unhideWhenUsed/>
    <w:qFormat/>
    <w:uiPriority w:val="99"/>
    <w:pPr>
      <w:tabs>
        <w:tab w:val="center" w:pos="4153"/>
        <w:tab w:val="right" w:pos="8306"/>
      </w:tabs>
    </w:pPr>
    <w:rPr>
      <w:sz w:val="18"/>
      <w:szCs w:val="18"/>
    </w:rPr>
  </w:style>
  <w:style w:type="paragraph" w:styleId="9">
    <w:name w:val="header"/>
    <w:basedOn w:val="1"/>
    <w:link w:val="20"/>
    <w:unhideWhenUsed/>
    <w:qFormat/>
    <w:uiPriority w:val="99"/>
    <w:pPr>
      <w:tabs>
        <w:tab w:val="center" w:pos="4153"/>
        <w:tab w:val="right" w:pos="8306"/>
      </w:tabs>
    </w:pPr>
    <w:rPr>
      <w:sz w:val="18"/>
      <w:szCs w:val="18"/>
    </w:rPr>
  </w:style>
  <w:style w:type="paragraph" w:styleId="10">
    <w:name w:val="toc 2"/>
    <w:basedOn w:val="1"/>
    <w:next w:val="1"/>
    <w:qFormat/>
    <w:uiPriority w:val="0"/>
    <w:pPr>
      <w:spacing w:line="240" w:lineRule="auto"/>
      <w:ind w:left="200" w:leftChars="200"/>
    </w:pPr>
    <w:rPr>
      <w:rFonts w:ascii="等线" w:eastAsia="等线"/>
      <w:szCs w:val="22"/>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basedOn w:val="15"/>
    <w:semiHidden/>
    <w:unhideWhenUsed/>
    <w:qFormat/>
    <w:uiPriority w:val="99"/>
    <w:rPr>
      <w:color w:val="0000FF"/>
      <w:u w:val="single"/>
    </w:rPr>
  </w:style>
  <w:style w:type="character" w:styleId="18">
    <w:name w:val="annotation reference"/>
    <w:basedOn w:val="15"/>
    <w:qFormat/>
    <w:uiPriority w:val="0"/>
    <w:rPr>
      <w:sz w:val="21"/>
      <w:szCs w:val="21"/>
    </w:rPr>
  </w:style>
  <w:style w:type="character" w:customStyle="1" w:styleId="19">
    <w:name w:val="标题 1 字符"/>
    <w:basedOn w:val="15"/>
    <w:link w:val="3"/>
    <w:qFormat/>
    <w:uiPriority w:val="9"/>
    <w:rPr>
      <w:b/>
      <w:bCs/>
      <w:kern w:val="44"/>
      <w:sz w:val="44"/>
      <w:szCs w:val="44"/>
      <w14:ligatures w14:val="none"/>
    </w:rPr>
  </w:style>
  <w:style w:type="character" w:customStyle="1" w:styleId="20">
    <w:name w:val="页眉 字符"/>
    <w:basedOn w:val="15"/>
    <w:link w:val="9"/>
    <w:qFormat/>
    <w:uiPriority w:val="99"/>
    <w:rPr>
      <w:rFonts w:ascii="华文仿宋" w:hAnsi="华文仿宋" w:eastAsia="华文仿宋"/>
      <w:color w:val="4472C4" w:themeColor="accent1"/>
      <w:sz w:val="18"/>
      <w:szCs w:val="18"/>
      <w14:textFill>
        <w14:solidFill>
          <w14:schemeClr w14:val="accent1"/>
        </w14:solidFill>
      </w14:textFill>
      <w14:ligatures w14:val="none"/>
    </w:rPr>
  </w:style>
  <w:style w:type="character" w:customStyle="1" w:styleId="21">
    <w:name w:val="页脚 字符"/>
    <w:basedOn w:val="15"/>
    <w:link w:val="8"/>
    <w:qFormat/>
    <w:uiPriority w:val="99"/>
    <w:rPr>
      <w:rFonts w:ascii="华文仿宋" w:hAnsi="华文仿宋" w:eastAsia="华文仿宋"/>
      <w:color w:val="4472C4" w:themeColor="accent1"/>
      <w:sz w:val="18"/>
      <w:szCs w:val="18"/>
      <w14:textFill>
        <w14:solidFill>
          <w14:schemeClr w14:val="accent1"/>
        </w14:solidFill>
      </w14:textFill>
      <w14:ligatures w14:val="none"/>
    </w:rPr>
  </w:style>
  <w:style w:type="paragraph" w:styleId="22">
    <w:name w:val="List Paragraph"/>
    <w:basedOn w:val="1"/>
    <w:qFormat/>
    <w:uiPriority w:val="34"/>
    <w:pPr>
      <w:ind w:firstLine="420"/>
    </w:pPr>
  </w:style>
  <w:style w:type="character" w:customStyle="1" w:styleId="23">
    <w:name w:val="正文文本 字符"/>
    <w:basedOn w:val="15"/>
    <w:link w:val="2"/>
    <w:qFormat/>
    <w:uiPriority w:val="0"/>
    <w:rPr>
      <w:rFonts w:ascii="Times New Roman" w:hAnsi="Times New Roman" w:eastAsia="宋体" w:cs="Times New Roman"/>
      <w:sz w:val="24"/>
      <w:szCs w:val="24"/>
      <w14:ligatures w14:val="none"/>
    </w:rPr>
  </w:style>
  <w:style w:type="paragraph" w:customStyle="1" w:styleId="24">
    <w:name w:val="表格的格式"/>
    <w:qFormat/>
    <w:uiPriority w:val="0"/>
    <w:pPr>
      <w:widowControl w:val="0"/>
      <w:ind w:right="-244"/>
      <w:jc w:val="center"/>
    </w:pPr>
    <w:rPr>
      <w:rFonts w:ascii="Times New Roman" w:hAnsi="Times New Roman" w:eastAsia="宋体" w:cs="Times New Roman"/>
      <w:sz w:val="21"/>
      <w:szCs w:val="21"/>
      <w:lang w:val="en-US" w:eastAsia="zh-CN" w:bidi="ar-SA"/>
    </w:rPr>
  </w:style>
  <w:style w:type="paragraph" w:customStyle="1" w:styleId="25">
    <w:name w:val="表格内容"/>
    <w:next w:val="1"/>
    <w:qFormat/>
    <w:uiPriority w:val="0"/>
    <w:pPr>
      <w:widowControl w:val="0"/>
      <w:ind w:right="-244"/>
      <w:jc w:val="center"/>
    </w:pPr>
    <w:rPr>
      <w:rFonts w:ascii="Times New Roman" w:hAnsi="Times New Roman" w:eastAsia="宋体" w:cs="Times New Roman"/>
      <w:sz w:val="21"/>
      <w:szCs w:val="21"/>
      <w:lang w:val="en-US" w:eastAsia="zh-CN" w:bidi="ar-SA"/>
    </w:rPr>
  </w:style>
  <w:style w:type="character" w:customStyle="1" w:styleId="26">
    <w:name w:val="批注文字 字符"/>
    <w:basedOn w:val="15"/>
    <w:link w:val="6"/>
    <w:qFormat/>
    <w:uiPriority w:val="0"/>
    <w:rPr>
      <w:szCs w:val="24"/>
      <w14:ligatures w14:val="none"/>
    </w:rPr>
  </w:style>
  <w:style w:type="paragraph" w:customStyle="1" w:styleId="27">
    <w:name w:val="表格1"/>
    <w:basedOn w:val="1"/>
    <w:qFormat/>
    <w:uiPriority w:val="0"/>
    <w:pPr>
      <w:widowControl w:val="0"/>
      <w:spacing w:line="300" w:lineRule="atLeast"/>
      <w:ind w:right="0" w:firstLine="560" w:firstLineChars="200"/>
    </w:pPr>
    <w:rPr>
      <w:rFonts w:asciiTheme="minorHAnsi" w:hAnsiTheme="minorHAnsi" w:eastAsiaTheme="minorEastAsia" w:cstheme="minorBidi"/>
      <w:b/>
      <w:bCs/>
      <w:kern w:val="0"/>
      <w:sz w:val="19"/>
      <w:szCs w:val="24"/>
    </w:rPr>
  </w:style>
  <w:style w:type="character" w:customStyle="1" w:styleId="28">
    <w:name w:val="标题 2 字符"/>
    <w:basedOn w:val="15"/>
    <w:link w:val="4"/>
    <w:qFormat/>
    <w:uiPriority w:val="9"/>
    <w:rPr>
      <w:rFonts w:asciiTheme="majorHAnsi" w:hAnsiTheme="majorHAnsi" w:eastAsiaTheme="majorEastAsia" w:cstheme="majorBidi"/>
      <w:b/>
      <w:bCs/>
      <w:color w:val="4472C4" w:themeColor="accent1"/>
      <w:kern w:val="44"/>
      <w:sz w:val="32"/>
      <w:szCs w:val="32"/>
      <w14:textFill>
        <w14:solidFill>
          <w14:schemeClr w14:val="accent1"/>
        </w14:solidFill>
      </w14:textFill>
      <w14:ligatures w14:val="none"/>
    </w:rPr>
  </w:style>
  <w:style w:type="character" w:customStyle="1" w:styleId="29">
    <w:name w:val="标题 3 字符"/>
    <w:basedOn w:val="15"/>
    <w:link w:val="5"/>
    <w:qFormat/>
    <w:uiPriority w:val="9"/>
    <w:rPr>
      <w:rFonts w:ascii="华文仿宋" w:hAnsi="华文仿宋" w:eastAsia="华文仿宋" w:cs="Times New Roman"/>
      <w:b/>
      <w:bCs/>
      <w:color w:val="4472C4" w:themeColor="accent1"/>
      <w:kern w:val="44"/>
      <w:sz w:val="32"/>
      <w:szCs w:val="32"/>
      <w14:textFill>
        <w14:solidFill>
          <w14:schemeClr w14:val="accent1"/>
        </w14:solidFill>
      </w14:textFill>
      <w14:ligatures w14:val="none"/>
    </w:rPr>
  </w:style>
  <w:style w:type="paragraph" w:customStyle="1" w:styleId="30">
    <w:name w:val="acbfdd8b-e11b-4d36-88ff-6049b138f862"/>
    <w:basedOn w:val="2"/>
    <w:link w:val="31"/>
    <w:qFormat/>
    <w:uiPriority w:val="0"/>
    <w:pPr>
      <w:adjustRightInd w:val="0"/>
      <w:spacing w:after="0" w:line="288" w:lineRule="auto"/>
      <w:ind w:firstLine="0" w:firstLineChars="100"/>
      <w:jc w:val="left"/>
    </w:pPr>
    <w:rPr>
      <w:rFonts w:ascii="微软雅黑" w:hAnsi="微软雅黑" w:eastAsia="微软雅黑"/>
      <w:color w:val="000000"/>
      <w:sz w:val="22"/>
      <w:szCs w:val="44"/>
    </w:rPr>
  </w:style>
  <w:style w:type="character" w:customStyle="1" w:styleId="31">
    <w:name w:val="acbfdd8b-e11b-4d36-88ff-6049b138f862 字符"/>
    <w:basedOn w:val="15"/>
    <w:link w:val="30"/>
    <w:qFormat/>
    <w:uiPriority w:val="0"/>
    <w:rPr>
      <w:rFonts w:ascii="微软雅黑" w:hAnsi="微软雅黑" w:eastAsia="微软雅黑" w:cs="Times New Roman"/>
      <w:color w:val="000000"/>
      <w:sz w:val="22"/>
      <w:szCs w:val="44"/>
      <w14:ligatures w14:val="none"/>
    </w:rPr>
  </w:style>
  <w:style w:type="paragraph" w:customStyle="1" w:styleId="32">
    <w:name w:val="be358f00-9758-446e-aec5-cde8345aeef3"/>
    <w:basedOn w:val="2"/>
    <w:link w:val="33"/>
    <w:qFormat/>
    <w:uiPriority w:val="0"/>
    <w:pPr>
      <w:adjustRightInd w:val="0"/>
      <w:spacing w:after="0" w:line="288" w:lineRule="auto"/>
      <w:ind w:firstLine="440"/>
      <w:jc w:val="left"/>
    </w:pPr>
    <w:rPr>
      <w:rFonts w:ascii="微软雅黑" w:hAnsi="微软雅黑" w:eastAsia="微软雅黑"/>
      <w:color w:val="000000"/>
      <w:sz w:val="22"/>
    </w:rPr>
  </w:style>
  <w:style w:type="character" w:customStyle="1" w:styleId="33">
    <w:name w:val="be358f00-9758-446e-aec5-cde8345aeef3 字符"/>
    <w:basedOn w:val="31"/>
    <w:link w:val="32"/>
    <w:qFormat/>
    <w:uiPriority w:val="0"/>
    <w:rPr>
      <w:rFonts w:ascii="微软雅黑" w:hAnsi="微软雅黑" w:eastAsia="微软雅黑" w:cs="Times New Roman"/>
      <w:color w:val="000000"/>
      <w:sz w:val="22"/>
      <w:szCs w:val="24"/>
      <w14:ligatures w14:val="none"/>
    </w:rPr>
  </w:style>
  <w:style w:type="character" w:customStyle="1" w:styleId="34">
    <w:name w:val="font01"/>
    <w:basedOn w:val="15"/>
    <w:qFormat/>
    <w:uiPriority w:val="0"/>
    <w:rPr>
      <w:rFonts w:hint="eastAsia" w:ascii="宋体" w:hAnsi="宋体" w:eastAsia="宋体" w:cs="宋体"/>
      <w:color w:val="000000"/>
      <w:sz w:val="22"/>
      <w:szCs w:val="22"/>
      <w:u w:val="none"/>
    </w:rPr>
  </w:style>
  <w:style w:type="character" w:customStyle="1" w:styleId="35">
    <w:name w:val="font31"/>
    <w:basedOn w:val="15"/>
    <w:qFormat/>
    <w:uiPriority w:val="0"/>
    <w:rPr>
      <w:rFonts w:hint="default" w:ascii="Nimbus Roman No9 L" w:hAnsi="Nimbus Roman No9 L" w:eastAsia="Nimbus Roman No9 L" w:cs="Nimbus Roman No9 L"/>
      <w:color w:val="000000"/>
      <w:sz w:val="22"/>
      <w:szCs w:val="22"/>
      <w:u w:val="none"/>
    </w:rPr>
  </w:style>
  <w:style w:type="character" w:customStyle="1" w:styleId="36">
    <w:name w:val="font41"/>
    <w:basedOn w:val="15"/>
    <w:qFormat/>
    <w:uiPriority w:val="0"/>
    <w:rPr>
      <w:rFonts w:hint="default" w:ascii="Nimbus Roman No9 L" w:hAnsi="Nimbus Roman No9 L" w:eastAsia="Nimbus Roman No9 L" w:cs="Nimbus Roman No9 L"/>
      <w:color w:val="000000"/>
      <w:sz w:val="22"/>
      <w:szCs w:val="22"/>
      <w:u w:val="none"/>
    </w:rPr>
  </w:style>
  <w:style w:type="character" w:customStyle="1" w:styleId="37">
    <w:name w:val="font51"/>
    <w:basedOn w:val="15"/>
    <w:qFormat/>
    <w:uiPriority w:val="0"/>
    <w:rPr>
      <w:rFonts w:hint="eastAsia" w:ascii="宋体" w:hAnsi="宋体" w:eastAsia="宋体" w:cs="宋体"/>
      <w:color w:val="000000"/>
      <w:sz w:val="20"/>
      <w:szCs w:val="20"/>
      <w:u w:val="none"/>
    </w:rPr>
  </w:style>
  <w:style w:type="character" w:customStyle="1" w:styleId="38">
    <w:name w:val="font11"/>
    <w:basedOn w:val="15"/>
    <w:qFormat/>
    <w:uiPriority w:val="0"/>
    <w:rPr>
      <w:rFonts w:hint="default" w:ascii="Times New Roman" w:hAnsi="Times New Roman" w:cs="Times New Roman"/>
      <w:color w:val="000000"/>
      <w:sz w:val="20"/>
      <w:szCs w:val="20"/>
      <w:u w:val="none"/>
    </w:rPr>
  </w:style>
  <w:style w:type="character" w:customStyle="1" w:styleId="39">
    <w:name w:val="font61"/>
    <w:basedOn w:val="15"/>
    <w:qFormat/>
    <w:uiPriority w:val="0"/>
    <w:rPr>
      <w:rFonts w:hint="eastAsia" w:ascii="宋体" w:hAnsi="宋体" w:eastAsia="宋体" w:cs="宋体"/>
      <w:color w:val="000000"/>
      <w:sz w:val="20"/>
      <w:szCs w:val="20"/>
      <w:u w:val="none"/>
    </w:rPr>
  </w:style>
  <w:style w:type="character" w:customStyle="1" w:styleId="40">
    <w:name w:val="font71"/>
    <w:basedOn w:val="15"/>
    <w:qFormat/>
    <w:uiPriority w:val="0"/>
    <w:rPr>
      <w:rFonts w:hint="eastAsia" w:ascii="宋体" w:hAnsi="宋体" w:eastAsia="宋体" w:cs="宋体"/>
      <w:color w:val="000000"/>
      <w:sz w:val="22"/>
      <w:szCs w:val="22"/>
      <w:u w:val="none"/>
    </w:rPr>
  </w:style>
  <w:style w:type="character" w:customStyle="1" w:styleId="41">
    <w:name w:val="font21"/>
    <w:basedOn w:val="15"/>
    <w:qFormat/>
    <w:uiPriority w:val="0"/>
    <w:rPr>
      <w:rFonts w:hint="eastAsia" w:ascii="宋体" w:hAnsi="宋体" w:eastAsia="宋体" w:cs="宋体"/>
      <w:b/>
      <w:bCs/>
      <w:color w:val="000000"/>
      <w:sz w:val="32"/>
      <w:szCs w:val="32"/>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2"/>
    <w:qFormat/>
    <w:uiPriority w:val="0"/>
    <w:pPr>
      <w:ind w:leftChars="200"/>
    </w:pPr>
    <w:rPr>
      <w:rFonts w:ascii="Times New Roman" w:hAnsi="Times New Roman" w:eastAsia="宋体" w:cs="Times New Roman"/>
      <w:sz w:val="20"/>
      <w:szCs w:val="20"/>
    </w:rPr>
  </w:style>
  <w:style w:type="paragraph" w:customStyle="1" w:styleId="44">
    <w:name w:val="WPSOffice手动目录 3"/>
    <w:qFormat/>
    <w:uiPriority w:val="0"/>
    <w:pPr>
      <w:ind w:leftChars="400"/>
    </w:pPr>
    <w:rPr>
      <w:rFonts w:ascii="Times New Roman" w:hAnsi="Times New Roman" w:eastAsia="宋体" w:cs="Times New Roman"/>
      <w:sz w:val="20"/>
      <w:szCs w:val="20"/>
    </w:rPr>
  </w:style>
  <w:style w:type="paragraph" w:customStyle="1" w:styleId="45">
    <w:name w:val="Default"/>
    <w:basedOn w:val="46"/>
    <w:next w:val="47"/>
    <w:unhideWhenUsed/>
    <w:qFormat/>
    <w:uiPriority w:val="99"/>
    <w:pPr>
      <w:widowControl w:val="0"/>
      <w:autoSpaceDE w:val="0"/>
      <w:autoSpaceDN w:val="0"/>
      <w:adjustRightInd w:val="0"/>
    </w:pPr>
    <w:rPr>
      <w:rFonts w:hint="eastAsia" w:ascii="方正仿宋_GBK" w:hAnsi="方正仿宋_GBK" w:eastAsia="方正仿宋_GBK"/>
      <w:color w:val="000000"/>
      <w:sz w:val="24"/>
      <w:szCs w:val="22"/>
      <w:lang w:val="en-US" w:eastAsia="zh-CN" w:bidi="ar-SA"/>
    </w:rPr>
  </w:style>
  <w:style w:type="paragraph" w:customStyle="1" w:styleId="46">
    <w:name w:val="纯文本1"/>
    <w:basedOn w:val="1"/>
    <w:next w:val="7"/>
    <w:qFormat/>
    <w:uiPriority w:val="0"/>
    <w:rPr>
      <w:rFonts w:ascii="宋体" w:cs="黑体"/>
      <w:szCs w:val="21"/>
    </w:rPr>
  </w:style>
  <w:style w:type="paragraph" w:customStyle="1" w:styleId="47">
    <w:name w:val="样式35"/>
    <w:next w:val="48"/>
    <w:qFormat/>
    <w:uiPriority w:val="0"/>
    <w:pPr>
      <w:widowControl w:val="0"/>
      <w:spacing w:after="160" w:line="312" w:lineRule="auto"/>
      <w:ind w:firstLine="567"/>
      <w:jc w:val="both"/>
    </w:pPr>
    <w:rPr>
      <w:rFonts w:ascii="宋体" w:hAnsi="Times New Roman" w:eastAsia="宋体" w:cs="Times New Roman"/>
      <w:kern w:val="2"/>
      <w:sz w:val="21"/>
      <w:szCs w:val="22"/>
      <w:lang w:val="en-US" w:eastAsia="zh-CN" w:bidi="ar-SA"/>
    </w:rPr>
  </w:style>
  <w:style w:type="paragraph" w:customStyle="1" w:styleId="48">
    <w:name w:val="font6"/>
    <w:basedOn w:val="1"/>
    <w:next w:val="10"/>
    <w:qFormat/>
    <w:uiPriority w:val="0"/>
    <w:pPr>
      <w:widowControl/>
      <w:spacing w:before="100" w:beforeAutospacing="1" w:after="100" w:afterAutospacing="1" w:line="240" w:lineRule="auto"/>
      <w:jc w:val="left"/>
    </w:pPr>
    <w:rPr>
      <w:rFonts w:ascii="宋体" w:eastAsia="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7244</Words>
  <Characters>8048</Characters>
  <Lines>68</Lines>
  <Paragraphs>19</Paragraphs>
  <TotalTime>13</TotalTime>
  <ScaleCrop>false</ScaleCrop>
  <LinksUpToDate>false</LinksUpToDate>
  <CharactersWithSpaces>8177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2024-06-11T10:43:00Z</dcterms:created>
  <dc:creator>忠良 陈</dc:creator>
  <cp:lastModifiedBy>casic</cp:lastModifiedBy>
  <dcterms:modified xsi:type="dcterms:W3CDTF">2024-08-07T09:06:30Z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9218B7E32DBF4F3195FB8E3CD657EF86_13</vt:lpwstr>
  </property>
</Properties>
</file>