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tbl>
      <w:tblPr>
        <w:tblStyle w:val="2"/>
        <w:tblW w:w="4996" w:type="pct"/>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516"/>
        <w:gridCol w:w="1300"/>
        <w:gridCol w:w="1275"/>
        <w:gridCol w:w="7800"/>
        <w:gridCol w:w="435"/>
        <w:gridCol w:w="1275"/>
        <w:gridCol w:w="585"/>
        <w:gridCol w:w="977"/>
      </w:tblGrid>
      <w:tr w14:paraId="53A56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641" w:type="pct"/>
            <w:gridSpan w:val="2"/>
            <w:tcBorders>
              <w:top w:val="nil"/>
              <w:left w:val="nil"/>
              <w:bottom w:val="nil"/>
              <w:right w:val="nil"/>
            </w:tcBorders>
            <w:shd w:val="clear" w:color="auto" w:fill="auto"/>
            <w:vAlign w:val="center"/>
          </w:tcPr>
          <w:p w14:paraId="2E98B6EC">
            <w:pPr>
              <w:keepNext w:val="0"/>
              <w:keepLines w:val="0"/>
              <w:widowControl/>
              <w:suppressLineNumbers w:val="0"/>
              <w:jc w:val="left"/>
              <w:textAlignment w:val="center"/>
              <w:rPr>
                <w:rFonts w:ascii="黑体" w:hAnsi="宋体" w:eastAsia="黑体" w:cs="黑体"/>
                <w:i w:val="0"/>
                <w:iCs w:val="0"/>
                <w:color w:val="000000"/>
                <w:sz w:val="32"/>
                <w:szCs w:val="32"/>
                <w:u w:val="none"/>
              </w:rPr>
            </w:pPr>
            <w:r>
              <w:rPr>
                <w:rFonts w:hint="eastAsia" w:ascii="黑体" w:hAnsi="宋体" w:eastAsia="黑体" w:cs="黑体"/>
                <w:i w:val="0"/>
                <w:iCs w:val="0"/>
                <w:color w:val="000000"/>
                <w:kern w:val="0"/>
                <w:sz w:val="32"/>
                <w:szCs w:val="32"/>
                <w:u w:val="none"/>
                <w:lang w:val="en-US" w:eastAsia="zh-CN" w:bidi="ar"/>
              </w:rPr>
              <w:t>附件2</w:t>
            </w:r>
          </w:p>
        </w:tc>
        <w:tc>
          <w:tcPr>
            <w:tcW w:w="450" w:type="pct"/>
            <w:tcBorders>
              <w:top w:val="nil"/>
              <w:left w:val="nil"/>
              <w:bottom w:val="nil"/>
              <w:right w:val="nil"/>
            </w:tcBorders>
            <w:shd w:val="clear" w:color="auto" w:fill="auto"/>
            <w:vAlign w:val="center"/>
          </w:tcPr>
          <w:p w14:paraId="7D4C9287">
            <w:pPr>
              <w:rPr>
                <w:rFonts w:hint="eastAsia" w:ascii="宋体" w:hAnsi="宋体" w:eastAsia="宋体" w:cs="宋体"/>
                <w:i w:val="0"/>
                <w:iCs w:val="0"/>
                <w:color w:val="000000"/>
                <w:sz w:val="22"/>
                <w:szCs w:val="22"/>
                <w:u w:val="none"/>
              </w:rPr>
            </w:pPr>
          </w:p>
        </w:tc>
        <w:tc>
          <w:tcPr>
            <w:tcW w:w="2753" w:type="pct"/>
            <w:tcBorders>
              <w:top w:val="nil"/>
              <w:left w:val="nil"/>
              <w:bottom w:val="nil"/>
              <w:right w:val="nil"/>
            </w:tcBorders>
            <w:shd w:val="clear" w:color="auto" w:fill="auto"/>
            <w:vAlign w:val="center"/>
          </w:tcPr>
          <w:p w14:paraId="40E93673">
            <w:pPr>
              <w:rPr>
                <w:rFonts w:hint="eastAsia" w:ascii="宋体" w:hAnsi="宋体" w:eastAsia="宋体" w:cs="宋体"/>
                <w:i w:val="0"/>
                <w:iCs w:val="0"/>
                <w:color w:val="000000"/>
                <w:sz w:val="22"/>
                <w:szCs w:val="22"/>
                <w:u w:val="none"/>
              </w:rPr>
            </w:pPr>
          </w:p>
        </w:tc>
        <w:tc>
          <w:tcPr>
            <w:tcW w:w="153" w:type="pct"/>
            <w:tcBorders>
              <w:top w:val="nil"/>
              <w:left w:val="nil"/>
              <w:bottom w:val="nil"/>
              <w:right w:val="nil"/>
            </w:tcBorders>
            <w:shd w:val="clear" w:color="auto" w:fill="auto"/>
            <w:vAlign w:val="center"/>
          </w:tcPr>
          <w:p w14:paraId="73EFE1B4">
            <w:pPr>
              <w:rPr>
                <w:rFonts w:hint="eastAsia" w:ascii="宋体" w:hAnsi="宋体" w:eastAsia="宋体" w:cs="宋体"/>
                <w:i w:val="0"/>
                <w:iCs w:val="0"/>
                <w:color w:val="000000"/>
                <w:sz w:val="22"/>
                <w:szCs w:val="22"/>
                <w:u w:val="none"/>
              </w:rPr>
            </w:pPr>
          </w:p>
        </w:tc>
        <w:tc>
          <w:tcPr>
            <w:tcW w:w="450" w:type="pct"/>
            <w:tcBorders>
              <w:top w:val="nil"/>
              <w:left w:val="nil"/>
              <w:bottom w:val="nil"/>
              <w:right w:val="nil"/>
            </w:tcBorders>
            <w:shd w:val="clear" w:color="auto" w:fill="auto"/>
            <w:vAlign w:val="center"/>
          </w:tcPr>
          <w:p w14:paraId="10A39DD8">
            <w:pPr>
              <w:jc w:val="center"/>
              <w:rPr>
                <w:rFonts w:hint="eastAsia" w:ascii="宋体" w:hAnsi="宋体" w:eastAsia="宋体" w:cs="宋体"/>
                <w:i w:val="0"/>
                <w:iCs w:val="0"/>
                <w:color w:val="000000"/>
                <w:sz w:val="22"/>
                <w:szCs w:val="22"/>
                <w:u w:val="none"/>
              </w:rPr>
            </w:pPr>
          </w:p>
        </w:tc>
        <w:tc>
          <w:tcPr>
            <w:tcW w:w="206" w:type="pct"/>
            <w:tcBorders>
              <w:top w:val="nil"/>
              <w:left w:val="nil"/>
              <w:bottom w:val="nil"/>
              <w:right w:val="nil"/>
            </w:tcBorders>
            <w:shd w:val="clear" w:color="auto" w:fill="auto"/>
            <w:vAlign w:val="center"/>
          </w:tcPr>
          <w:p w14:paraId="4A8AC083">
            <w:pPr>
              <w:rPr>
                <w:rFonts w:hint="eastAsia" w:ascii="宋体" w:hAnsi="宋体" w:eastAsia="宋体" w:cs="宋体"/>
                <w:i w:val="0"/>
                <w:iCs w:val="0"/>
                <w:color w:val="000000"/>
                <w:sz w:val="22"/>
                <w:szCs w:val="22"/>
                <w:u w:val="none"/>
              </w:rPr>
            </w:pPr>
          </w:p>
        </w:tc>
        <w:tc>
          <w:tcPr>
            <w:tcW w:w="344" w:type="pct"/>
            <w:tcBorders>
              <w:top w:val="nil"/>
              <w:left w:val="nil"/>
              <w:bottom w:val="nil"/>
              <w:right w:val="nil"/>
            </w:tcBorders>
            <w:shd w:val="clear" w:color="auto" w:fill="auto"/>
            <w:vAlign w:val="center"/>
          </w:tcPr>
          <w:p w14:paraId="543CDDC9">
            <w:pPr>
              <w:rPr>
                <w:rFonts w:hint="eastAsia" w:ascii="宋体" w:hAnsi="宋体" w:eastAsia="宋体" w:cs="宋体"/>
                <w:i w:val="0"/>
                <w:iCs w:val="0"/>
                <w:color w:val="000000"/>
                <w:sz w:val="22"/>
                <w:szCs w:val="22"/>
                <w:u w:val="none"/>
              </w:rPr>
            </w:pPr>
          </w:p>
        </w:tc>
      </w:tr>
      <w:tr w14:paraId="37D61A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0" w:hRule="atLeast"/>
        </w:trPr>
        <w:tc>
          <w:tcPr>
            <w:tcW w:w="5000" w:type="pct"/>
            <w:gridSpan w:val="8"/>
            <w:tcBorders>
              <w:top w:val="nil"/>
              <w:left w:val="nil"/>
              <w:bottom w:val="nil"/>
              <w:right w:val="nil"/>
            </w:tcBorders>
            <w:shd w:val="clear" w:color="auto" w:fill="auto"/>
            <w:vAlign w:val="center"/>
          </w:tcPr>
          <w:p w14:paraId="09730E23">
            <w:pPr>
              <w:keepNext w:val="0"/>
              <w:keepLines w:val="0"/>
              <w:widowControl/>
              <w:suppressLineNumbers w:val="0"/>
              <w:jc w:val="center"/>
              <w:textAlignment w:val="center"/>
              <w:rPr>
                <w:rFonts w:ascii="方正小标宋简体" w:hAnsi="方正小标宋简体" w:eastAsia="方正小标宋简体" w:cs="方正小标宋简体"/>
                <w:i w:val="0"/>
                <w:iCs w:val="0"/>
                <w:color w:val="000000"/>
                <w:sz w:val="40"/>
                <w:szCs w:val="40"/>
                <w:u w:val="none"/>
              </w:rPr>
            </w:pPr>
            <w:r>
              <w:rPr>
                <w:rFonts w:hint="eastAsia" w:ascii="方正小标宋简体" w:hAnsi="方正小标宋简体" w:eastAsia="方正小标宋简体" w:cs="方正小标宋简体"/>
                <w:i w:val="0"/>
                <w:iCs w:val="0"/>
                <w:color w:val="000000"/>
                <w:kern w:val="0"/>
                <w:sz w:val="40"/>
                <w:szCs w:val="40"/>
                <w:u w:val="none"/>
                <w:lang w:val="en-US" w:eastAsia="zh-CN" w:bidi="ar"/>
              </w:rPr>
              <w:t>泉州市生态环境局权责清单</w:t>
            </w:r>
          </w:p>
        </w:tc>
      </w:tr>
      <w:tr w14:paraId="5E3A73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nil"/>
            </w:tcBorders>
            <w:shd w:val="clear" w:color="auto" w:fill="auto"/>
            <w:vAlign w:val="center"/>
          </w:tcPr>
          <w:p w14:paraId="77FA1E3A">
            <w:pPr>
              <w:keepNext w:val="0"/>
              <w:keepLines w:val="0"/>
              <w:widowControl/>
              <w:suppressLineNumbers w:val="0"/>
              <w:jc w:val="left"/>
              <w:textAlignment w:val="center"/>
              <w:rPr>
                <w:rFonts w:hint="eastAsia" w:ascii="宋体" w:hAnsi="宋体" w:eastAsia="宋体" w:cs="宋体"/>
                <w:b/>
                <w:bCs/>
                <w:i w:val="0"/>
                <w:iCs w:val="0"/>
                <w:color w:val="000000"/>
                <w:sz w:val="32"/>
                <w:szCs w:val="32"/>
                <w:u w:val="none"/>
              </w:rPr>
            </w:pPr>
            <w:r>
              <w:rPr>
                <w:rFonts w:hint="eastAsia" w:ascii="宋体" w:hAnsi="宋体" w:eastAsia="宋体" w:cs="宋体"/>
                <w:b/>
                <w:bCs/>
                <w:i w:val="0"/>
                <w:iCs w:val="0"/>
                <w:color w:val="000000"/>
                <w:kern w:val="0"/>
                <w:sz w:val="32"/>
                <w:szCs w:val="32"/>
                <w:u w:val="none"/>
                <w:lang w:val="en-US" w:eastAsia="zh-CN" w:bidi="ar"/>
              </w:rPr>
              <w:t>表一：行政许可（共9项）</w:t>
            </w:r>
          </w:p>
        </w:tc>
      </w:tr>
      <w:tr w14:paraId="0CC5845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BEFAD67">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编码</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6A917E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权责事项</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622EE4B">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子项名称</w:t>
            </w:r>
          </w:p>
        </w:tc>
        <w:tc>
          <w:tcPr>
            <w:tcW w:w="27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D70773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设定依据</w:t>
            </w:r>
          </w:p>
        </w:tc>
        <w:tc>
          <w:tcPr>
            <w:tcW w:w="1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F2A50F9">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     类别</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8C5E0B7">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内设机构或</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责任单位</w:t>
            </w: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BACE44C">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行使</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层级</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A10B523">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20"/>
                <w:szCs w:val="20"/>
                <w:u w:val="none"/>
                <w:lang w:val="en-US" w:eastAsia="zh-CN" w:bidi="ar"/>
              </w:rPr>
              <w:t>备注</w:t>
            </w:r>
          </w:p>
        </w:tc>
      </w:tr>
      <w:tr w14:paraId="5C8E2C3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4E522">
            <w:pPr>
              <w:jc w:val="center"/>
              <w:rPr>
                <w:rFonts w:hint="eastAsia" w:ascii="黑体" w:hAnsi="宋体" w:eastAsia="黑体" w:cs="黑体"/>
                <w:i w:val="0"/>
                <w:iCs w:val="0"/>
                <w:color w:val="000000"/>
                <w:sz w:val="20"/>
                <w:szCs w:val="20"/>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24D954D">
            <w:pPr>
              <w:jc w:val="center"/>
              <w:rPr>
                <w:rFonts w:hint="eastAsia" w:ascii="黑体" w:hAnsi="宋体" w:eastAsia="黑体" w:cs="黑体"/>
                <w:i w:val="0"/>
                <w:iCs w:val="0"/>
                <w:color w:val="000000"/>
                <w:sz w:val="24"/>
                <w:szCs w:val="24"/>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6519EB">
            <w:pPr>
              <w:jc w:val="center"/>
              <w:rPr>
                <w:rFonts w:hint="eastAsia" w:ascii="黑体" w:hAnsi="宋体" w:eastAsia="黑体" w:cs="黑体"/>
                <w:i w:val="0"/>
                <w:iCs w:val="0"/>
                <w:color w:val="000000"/>
                <w:sz w:val="24"/>
                <w:szCs w:val="24"/>
                <w:u w:val="none"/>
              </w:rPr>
            </w:pP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BCCE3A">
            <w:pPr>
              <w:jc w:val="center"/>
              <w:rPr>
                <w:rFonts w:hint="eastAsia" w:ascii="黑体" w:hAnsi="宋体" w:eastAsia="黑体" w:cs="黑体"/>
                <w:i w:val="0"/>
                <w:iCs w:val="0"/>
                <w:color w:val="000000"/>
                <w:sz w:val="24"/>
                <w:szCs w:val="24"/>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7651C">
            <w:pPr>
              <w:jc w:val="center"/>
              <w:rPr>
                <w:rFonts w:hint="eastAsia" w:ascii="黑体" w:hAnsi="宋体" w:eastAsia="黑体" w:cs="黑体"/>
                <w:i w:val="0"/>
                <w:iCs w:val="0"/>
                <w:color w:val="000000"/>
                <w:sz w:val="24"/>
                <w:szCs w:val="24"/>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920E84">
            <w:pPr>
              <w:jc w:val="center"/>
              <w:rPr>
                <w:rFonts w:hint="eastAsia" w:ascii="黑体" w:hAnsi="宋体" w:eastAsia="黑体" w:cs="黑体"/>
                <w:i w:val="0"/>
                <w:iCs w:val="0"/>
                <w:color w:val="000000"/>
                <w:sz w:val="24"/>
                <w:szCs w:val="24"/>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5F629A">
            <w:pPr>
              <w:jc w:val="center"/>
              <w:rPr>
                <w:rFonts w:hint="eastAsia" w:ascii="黑体" w:hAnsi="宋体" w:eastAsia="黑体" w:cs="黑体"/>
                <w:i w:val="0"/>
                <w:iCs w:val="0"/>
                <w:color w:val="000000"/>
                <w:sz w:val="24"/>
                <w:szCs w:val="24"/>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E3EAD48">
            <w:pPr>
              <w:jc w:val="center"/>
              <w:rPr>
                <w:rFonts w:hint="eastAsia" w:ascii="黑体" w:hAnsi="宋体" w:eastAsia="黑体" w:cs="黑体"/>
                <w:i w:val="0"/>
                <w:iCs w:val="0"/>
                <w:color w:val="000000"/>
                <w:sz w:val="16"/>
                <w:szCs w:val="16"/>
                <w:u w:val="none"/>
              </w:rPr>
            </w:pPr>
          </w:p>
        </w:tc>
      </w:tr>
      <w:tr w14:paraId="3ED916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F4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CA6D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一般建设项目环境影响评价审批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EF4EB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一般建设项目环境影响评价审批</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E37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建设项目的环境影响报告书、报告表，由建设单位按照国务院的规定报有审批权的生态环境主管部门审批。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海洋工程建设项目的海洋环境影响报告书的审批，依照《中华人民共和国海洋环境保护法》的规定办理。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审批部门应当自收到环境影响报告书之日起六十日内，收到环境影响报告表之日起三十日内，分别作出审批决定并书面通知建设单位。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国家对环境影响登记表实行备案管理。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审核、审批建设项目环境影响报告书、报告表以及备案环境影响登记表，不得收取任何费用。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国务院生态环境主管部门负责审批下列建设项目的环境影响评价文件：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（一）核设施、绝密工程等特殊性质的建设项目；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（二）跨省、自治区、直辖市行政区域的建设项目;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（三）由国务院审批的或者由国务院授权有关部门审批的建设项目。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前款规定以外的建设项目的环境影响评价文件的审批权限，由省、自治区、直辖市人民政府规定。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建设项目可能造成跨行政区域的不良环境影响，有关生态环境主管部门对该项目的环境影响评价结论有争议的，其环境影响评价文件由共同的上一级生态环境主管部门审批。</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D450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FA95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A0D2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23FD5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0F668CB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FE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0A2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海洋工程建设项目环境影响评价审批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5767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海洋工程建设项目环境影响评价审批</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AA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第四条第一款　国务院生态环境主管部门负责全国海洋环境的监督管理，负责全国防治陆源污染物、海岸工程和海洋工程建设项目（以下称工程建设项目）、海洋倾倒废弃物对海洋环境污染损害的环境保护工作，指导、协调和监督全国海洋生态保护修复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第六十二条　工程建设项目应当按照国家有关建设项目环境影响评价的规定进行环境影响评价。未依法进行并通过环境影响评价的建设项目，不得开工建设。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环境保护设施应当与主体工程同时设计、同时施工、同时投产使用。环境保护设施应当符合经批准的环境影响评价报告书（表）的要求。建设单位应当依照有关法律法规的规定，对环境保护设施进行验收，编制验收报告，并向社会公开。环境保护设施未经验收或者经验收不合格的，建设项目不得投入生产或者使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868C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D426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D7AF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4D24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0E7E3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094F04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056676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核与辐射类建设项目环境影响评价审批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48BCB0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核与辐射类建设项目环境影响报告表审批</w:t>
            </w: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2088C31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建设项目的环境影响报告书、报告表，由建设单位按照国务院的规定报有审批权的生态环境主管部门审批。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海洋工程建设项目的海洋环境影响报告书的审批，依照《中华人民共和国海洋环境保护法》的规定办理。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审批部门应当自收到环境影响报告书之日起六十日内，收到环境影响报告表之日起三十日内，分别作出审批决定并书面通知建设单位。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国家对环境影响登记表实行备案管理。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审核、审批建设项目环境影响报告书、报告表以及备案环境影响登记表，不得收取任何费用。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国务院生态环境主管部门负责审批下列建设项目的环境影响评价文件：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（一）核设施、绝密工程等特殊性质的建设项目；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（二）跨省、自治区、直辖市行政区域的建设项目;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（三）由国务院审批的或者由国务院授权有关部门审批的建设项目。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前款规定以外的建设项目的环境影响评价文件的审批权限，由省、自治区、直辖市人民政府规定。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建设项目可能造成跨行政区域的不良环境影响，有关生态环境主管部门对该项目的环境影响评价结论有争议的，其环境影响评价文件由共同的上一级生态环境主管部门审批。</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07195D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auto" w:sz="4" w:space="0"/>
              <w:right w:val="single" w:color="000000" w:sz="4" w:space="0"/>
            </w:tcBorders>
            <w:shd w:val="clear" w:color="auto" w:fill="FFFFFF"/>
            <w:vAlign w:val="center"/>
          </w:tcPr>
          <w:p w14:paraId="1B99B3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46039D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5575527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78E12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0" w:hRule="atLeast"/>
        </w:trPr>
        <w:tc>
          <w:tcPr>
            <w:tcW w:w="1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9A10F28">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1280253">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危险废物经营许可</w:t>
            </w: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62CF7A45">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1.危险废物综合经营许可（省级权限）</w:t>
            </w:r>
          </w:p>
        </w:tc>
        <w:tc>
          <w:tcPr>
            <w:tcW w:w="27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995324E">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第八十条第一款　从事收集、贮存、利用、处置危险废物经营活动的单位，应当按照国家有关规定申请取得许可证。许可证的具体管理办法由国务院制定。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2.《危险废物经营许可证管理办法》 （2016年修订）第二条 在中华人民共和国境内从事危险废物收集、贮存、处置经营活动的单位，应当依照本办法的规定，领取危险废物经营许可证。    第三条 危险废物经营许可证按照经营方式，分为危险废物收集、贮存、处置综合经营许可证和危险废物收集经营许可证。领取危险废物综合经营许可证的单位，可以从事各类别危险废物的收集、贮存、处置经营活动；领取危险废物收集经营许可证的单位，只能从事机动车维修活动中产生的废矿物油和居民日常生活中产生的废镉镍电池的危险废物收集经营活动。    第七条 国家对危险废物经营许可证实行分级审批颁发。医疗废物集中处置单位的危险废物经营许可证，由医疗废物集中处置设施所在地设区的市级人民政府环境保护主管部门审批颁发。危险废物收集经营许可证，由县级人民政府环境保护行政主管部门审批颁发。本条第二款、第三款规定之外的危险废物经营许可证，由省、自治区、直辖市人民政府环境保护主管部门审批颁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3.《医疗废物管理条例》 （2011年修订） 第二十二条 从事医疗废物集中处置活动的单位，应当向县级以上人民政府环境保护行政主管部门申请领取经营许可证；未取得经营许可证的单位，不得从事有关医疗废物集中处置的活动。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4.《国务院关于取消和下放一批行政审批项目的决定》（国发〔2013〕44号）第19项 由国务院环境保护行政主管部门负责的危险废物经营许可下放至省级人民政府环境保护行政主管部门。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福建省行政审批制度改革工作小组办公室关于"危险废物经营许可证核发"部分权限下放、委托反馈意见的函》（闽审改办〔2017〕31号）经审核，同意你厅提出的“危险废物经营许可证核发”事项中8大类84小类危险废物收集、贮存、焚烧（1万吨以下）、填埋的经营许可证审批权限下放至各设区市及平潭综合实验区环境保护行政主管部门的意见；同意你厅提出的“危险废物经营许可证核发”事项中8大类84小类危险废物利用的经营许可证审批事项委托至各设区市及平潭综合实验区环境保护行政主管部门实施的意见。</w:t>
            </w:r>
          </w:p>
        </w:tc>
        <w:tc>
          <w:tcPr>
            <w:tcW w:w="1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0992E9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D233229">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土壤生态环境与固体废物监管科、行政审核审批科、各县（市、区）生态环境局</w:t>
            </w:r>
          </w:p>
        </w:tc>
        <w:tc>
          <w:tcPr>
            <w:tcW w:w="2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87DBB5B">
            <w:pPr>
              <w:keepNext w:val="0"/>
              <w:keepLines w:val="0"/>
              <w:widowControl/>
              <w:suppressLineNumbers w:val="0"/>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2B32871">
            <w:pPr>
              <w:keepNext w:val="0"/>
              <w:keepLines w:val="0"/>
              <w:pageBreakBefore w:val="0"/>
              <w:widowControl/>
              <w:suppressLineNumbers w:val="0"/>
              <w:kinsoku/>
              <w:wordWrap/>
              <w:overflowPunct/>
              <w:topLinePunct w:val="0"/>
              <w:autoSpaceDE/>
              <w:autoSpaceDN/>
              <w:bidi w:val="0"/>
              <w:adjustRightInd/>
              <w:snapToGrid/>
              <w:spacing w:line="160" w:lineRule="exact"/>
              <w:jc w:val="left"/>
              <w:textAlignment w:val="center"/>
              <w:rPr>
                <w:rFonts w:hint="eastAsia" w:ascii="宋体" w:hAnsi="宋体" w:eastAsia="宋体" w:cs="宋体"/>
                <w:i w:val="0"/>
                <w:iCs w:val="0"/>
                <w:color w:val="000000"/>
                <w:sz w:val="12"/>
                <w:szCs w:val="12"/>
                <w:u w:val="none"/>
              </w:rPr>
            </w:pPr>
            <w:r>
              <w:rPr>
                <w:rFonts w:hint="eastAsia" w:ascii="宋体" w:hAnsi="宋体" w:eastAsia="宋体" w:cs="宋体"/>
                <w:i w:val="0"/>
                <w:iCs w:val="0"/>
                <w:color w:val="000000"/>
                <w:kern w:val="0"/>
                <w:sz w:val="12"/>
                <w:szCs w:val="12"/>
                <w:u w:val="none"/>
                <w:lang w:val="en-US" w:eastAsia="zh-CN" w:bidi="ar"/>
              </w:rPr>
              <w:t>其中以下8大类84小类危险废物收集、贮存、焚烧（1万吨以下）、填埋的经营许可证承接省厅下放:1.废矿物油与含矿物油废物（HW08，全部33小类）；2.油/水、烃/水混合物或乳化液（HW09，全部3小类）；3.焚烧处置残渣（HW18，全部4小类）；4.含铬废物（HW21）中的使用铬鞣剂进行铬鞣、复鞣工艺产生的废水处理污泥（193-001-21），以及皮革切削工艺产生的含铬皮革废碎料（193-002-21）；5.废酸（HW34，全部19小类）；6.废碱（HW35，全部12小类）；7.石棉废物（HW36，全部9小类）；8.其他废物（HW49）中含有或沾染毒性、感染性危险废物的废弃包装物、容器、过滤吸附介质（900-041-49），以及废电路板（包括废电路板上附带的元器件、芯片、插件、贴脚等）（900-045-49）。</w:t>
            </w:r>
          </w:p>
        </w:tc>
      </w:tr>
      <w:tr w14:paraId="6949BF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60" w:hRule="atLeast"/>
        </w:trPr>
        <w:tc>
          <w:tcPr>
            <w:tcW w:w="1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65C898">
            <w:pPr>
              <w:jc w:val="center"/>
              <w:rPr>
                <w:rFonts w:hint="eastAsia" w:ascii="宋体" w:hAnsi="宋体" w:eastAsia="宋体" w:cs="宋体"/>
                <w:i w:val="0"/>
                <w:iCs w:val="0"/>
                <w:color w:val="000000"/>
                <w:sz w:val="18"/>
                <w:szCs w:val="18"/>
                <w:u w:val="none"/>
              </w:rPr>
            </w:pPr>
          </w:p>
        </w:tc>
        <w:tc>
          <w:tcPr>
            <w:tcW w:w="45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68B96FE">
            <w:pPr>
              <w:jc w:val="center"/>
              <w:rPr>
                <w:rFonts w:hint="eastAsia" w:ascii="宋体" w:hAnsi="宋体" w:eastAsia="宋体" w:cs="宋体"/>
                <w:i w:val="0"/>
                <w:iCs w:val="0"/>
                <w:color w:val="000000"/>
                <w:sz w:val="18"/>
                <w:szCs w:val="18"/>
                <w:u w:val="none"/>
              </w:rPr>
            </w:pP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64B7D9CC">
            <w:pPr>
              <w:keepNext w:val="0"/>
              <w:keepLines w:val="0"/>
              <w:widowControl/>
              <w:suppressLineNumbers w:val="0"/>
              <w:jc w:val="left"/>
              <w:textAlignment w:val="center"/>
              <w:rPr>
                <w:rFonts w:hint="eastAsia" w:ascii="宋体" w:hAnsi="宋体" w:eastAsia="宋体" w:cs="宋体"/>
                <w:i w:val="0"/>
                <w:iCs w:val="0"/>
                <w:color w:val="000000"/>
                <w:sz w:val="16"/>
                <w:szCs w:val="16"/>
                <w:highlight w:val="yellow"/>
                <w:u w:val="none"/>
              </w:rPr>
            </w:pPr>
            <w:r>
              <w:rPr>
                <w:rFonts w:hint="eastAsia" w:ascii="宋体" w:hAnsi="宋体" w:eastAsia="宋体" w:cs="宋体"/>
                <w:i w:val="0"/>
                <w:iCs w:val="0"/>
                <w:color w:val="000000"/>
                <w:kern w:val="0"/>
                <w:sz w:val="16"/>
                <w:szCs w:val="16"/>
                <w:highlight w:val="none"/>
                <w:u w:val="none"/>
                <w:lang w:val="en-US" w:eastAsia="zh-CN" w:bidi="ar"/>
              </w:rPr>
              <w:t>2.医疗废物集中处置单位的危险废物经营许可</w:t>
            </w:r>
          </w:p>
        </w:tc>
        <w:tc>
          <w:tcPr>
            <w:tcW w:w="27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698DFF9">
            <w:pPr>
              <w:jc w:val="left"/>
              <w:rPr>
                <w:rFonts w:hint="eastAsia" w:ascii="宋体" w:hAnsi="宋体" w:eastAsia="宋体" w:cs="宋体"/>
                <w:i w:val="0"/>
                <w:iCs w:val="0"/>
                <w:color w:val="000000"/>
                <w:sz w:val="16"/>
                <w:szCs w:val="16"/>
                <w:u w:val="none"/>
              </w:rPr>
            </w:pPr>
          </w:p>
        </w:tc>
        <w:tc>
          <w:tcPr>
            <w:tcW w:w="1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BD323C3">
            <w:pPr>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74301678">
            <w:pPr>
              <w:jc w:val="center"/>
              <w:rPr>
                <w:rFonts w:hint="eastAsia" w:ascii="宋体" w:hAnsi="宋体" w:eastAsia="宋体" w:cs="宋体"/>
                <w:i w:val="0"/>
                <w:iCs w:val="0"/>
                <w:color w:val="000000"/>
                <w:sz w:val="16"/>
                <w:szCs w:val="16"/>
                <w:u w:val="none"/>
              </w:rPr>
            </w:pPr>
          </w:p>
        </w:tc>
        <w:tc>
          <w:tcPr>
            <w:tcW w:w="2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55DB3AFB">
            <w:pPr>
              <w:jc w:val="center"/>
              <w:rPr>
                <w:rFonts w:hint="eastAsia" w:ascii="宋体" w:hAnsi="宋体" w:eastAsia="宋体" w:cs="宋体"/>
                <w:i w:val="0"/>
                <w:iCs w:val="0"/>
                <w:color w:val="000000"/>
                <w:sz w:val="16"/>
                <w:szCs w:val="16"/>
                <w:u w:val="none"/>
              </w:rPr>
            </w:pPr>
          </w:p>
        </w:tc>
        <w:tc>
          <w:tcPr>
            <w:tcW w:w="3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580C41C">
            <w:pPr>
              <w:jc w:val="center"/>
              <w:rPr>
                <w:rFonts w:hint="eastAsia" w:ascii="宋体" w:hAnsi="宋体" w:eastAsia="宋体" w:cs="宋体"/>
                <w:i w:val="0"/>
                <w:iCs w:val="0"/>
                <w:color w:val="000000"/>
                <w:sz w:val="16"/>
                <w:szCs w:val="16"/>
                <w:u w:val="none"/>
              </w:rPr>
            </w:pPr>
          </w:p>
        </w:tc>
      </w:tr>
      <w:tr w14:paraId="6A4DA51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85" w:hRule="atLeast"/>
        </w:trPr>
        <w:tc>
          <w:tcPr>
            <w:tcW w:w="182"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4098D27">
            <w:pPr>
              <w:jc w:val="center"/>
              <w:rPr>
                <w:rFonts w:hint="eastAsia" w:ascii="宋体" w:hAnsi="宋体" w:eastAsia="宋体" w:cs="宋体"/>
                <w:i w:val="0"/>
                <w:iCs w:val="0"/>
                <w:color w:val="000000"/>
                <w:sz w:val="18"/>
                <w:szCs w:val="18"/>
                <w:u w:val="none"/>
              </w:rPr>
            </w:pPr>
          </w:p>
        </w:tc>
        <w:tc>
          <w:tcPr>
            <w:tcW w:w="458"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8E4AE10">
            <w:pPr>
              <w:jc w:val="center"/>
              <w:rPr>
                <w:rFonts w:hint="eastAsia" w:ascii="宋体" w:hAnsi="宋体" w:eastAsia="宋体" w:cs="宋体"/>
                <w:i w:val="0"/>
                <w:iCs w:val="0"/>
                <w:color w:val="000000"/>
                <w:sz w:val="18"/>
                <w:szCs w:val="18"/>
                <w:u w:val="none"/>
              </w:rPr>
            </w:pP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280622E8">
            <w:pPr>
              <w:keepNext w:val="0"/>
              <w:keepLines w:val="0"/>
              <w:widowControl/>
              <w:suppressLineNumbers w:val="0"/>
              <w:jc w:val="left"/>
              <w:textAlignment w:val="center"/>
              <w:rPr>
                <w:rFonts w:hint="eastAsia" w:ascii="宋体" w:hAnsi="宋体" w:eastAsia="宋体" w:cs="宋体"/>
                <w:i w:val="0"/>
                <w:iCs w:val="0"/>
                <w:color w:val="000000"/>
                <w:sz w:val="18"/>
                <w:szCs w:val="18"/>
                <w:u w:val="none"/>
              </w:rPr>
            </w:pPr>
            <w:r>
              <w:rPr>
                <w:rFonts w:hint="eastAsia" w:ascii="宋体" w:hAnsi="宋体" w:eastAsia="宋体" w:cs="宋体"/>
                <w:i w:val="0"/>
                <w:iCs w:val="0"/>
                <w:color w:val="000000"/>
                <w:kern w:val="0"/>
                <w:sz w:val="16"/>
                <w:szCs w:val="16"/>
                <w:u w:val="none"/>
                <w:lang w:val="en-US" w:eastAsia="zh-CN" w:bidi="ar"/>
              </w:rPr>
              <w:t>3.危险废物收集经营许可</w:t>
            </w:r>
          </w:p>
        </w:tc>
        <w:tc>
          <w:tcPr>
            <w:tcW w:w="27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2D6574A3">
            <w:pPr>
              <w:jc w:val="left"/>
              <w:rPr>
                <w:rFonts w:hint="eastAsia" w:ascii="宋体" w:hAnsi="宋体" w:eastAsia="宋体" w:cs="宋体"/>
                <w:i w:val="0"/>
                <w:iCs w:val="0"/>
                <w:color w:val="000000"/>
                <w:sz w:val="16"/>
                <w:szCs w:val="16"/>
                <w:u w:val="none"/>
              </w:rPr>
            </w:pPr>
          </w:p>
        </w:tc>
        <w:tc>
          <w:tcPr>
            <w:tcW w:w="1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1B22CC7F">
            <w:pPr>
              <w:jc w:val="center"/>
              <w:rPr>
                <w:rFonts w:hint="eastAsia" w:ascii="宋体" w:hAnsi="宋体" w:eastAsia="宋体" w:cs="宋体"/>
                <w:i w:val="0"/>
                <w:iCs w:val="0"/>
                <w:color w:val="000000"/>
                <w:sz w:val="16"/>
                <w:szCs w:val="16"/>
                <w:u w:val="none"/>
              </w:rPr>
            </w:pP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46A38FA0">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w:t>
            </w:r>
          </w:p>
        </w:tc>
        <w:tc>
          <w:tcPr>
            <w:tcW w:w="206" w:type="pct"/>
            <w:tcBorders>
              <w:top w:val="single" w:color="auto" w:sz="4" w:space="0"/>
              <w:left w:val="single" w:color="auto" w:sz="4" w:space="0"/>
              <w:bottom w:val="single" w:color="auto" w:sz="4" w:space="0"/>
              <w:right w:val="single" w:color="auto" w:sz="4" w:space="0"/>
            </w:tcBorders>
            <w:shd w:val="clear" w:color="auto" w:fill="auto"/>
            <w:vAlign w:val="center"/>
          </w:tcPr>
          <w:p w14:paraId="5DC75F27">
            <w:pPr>
              <w:keepNext w:val="0"/>
              <w:keepLines w:val="0"/>
              <w:widowControl/>
              <w:suppressLineNumbers w:val="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县级</w:t>
            </w:r>
          </w:p>
        </w:tc>
        <w:tc>
          <w:tcPr>
            <w:tcW w:w="3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AC1911A">
            <w:pPr>
              <w:jc w:val="center"/>
              <w:rPr>
                <w:rFonts w:hint="eastAsia" w:ascii="宋体" w:hAnsi="宋体" w:eastAsia="宋体" w:cs="宋体"/>
                <w:i w:val="0"/>
                <w:iCs w:val="0"/>
                <w:color w:val="000000"/>
                <w:sz w:val="16"/>
                <w:szCs w:val="16"/>
                <w:u w:val="none"/>
              </w:rPr>
            </w:pPr>
          </w:p>
        </w:tc>
      </w:tr>
      <w:tr w14:paraId="58A89E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5" w:hRule="atLeast"/>
        </w:trPr>
        <w:tc>
          <w:tcPr>
            <w:tcW w:w="182" w:type="pct"/>
            <w:tcBorders>
              <w:top w:val="single" w:color="auto" w:sz="4" w:space="0"/>
              <w:left w:val="single" w:color="auto" w:sz="4" w:space="0"/>
              <w:bottom w:val="single" w:color="auto" w:sz="4" w:space="0"/>
              <w:right w:val="single" w:color="auto" w:sz="4" w:space="0"/>
            </w:tcBorders>
            <w:shd w:val="clear" w:color="auto" w:fill="auto"/>
            <w:vAlign w:val="center"/>
          </w:tcPr>
          <w:p w14:paraId="12FBCF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auto" w:sz="4" w:space="0"/>
              <w:left w:val="single" w:color="auto" w:sz="4" w:space="0"/>
              <w:bottom w:val="single" w:color="auto" w:sz="4" w:space="0"/>
              <w:right w:val="single" w:color="auto" w:sz="4" w:space="0"/>
            </w:tcBorders>
            <w:shd w:val="clear" w:color="auto" w:fill="auto"/>
            <w:vAlign w:val="center"/>
          </w:tcPr>
          <w:p w14:paraId="00EEF0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延长危险废物贮存期限审批</w:t>
            </w: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2DF99E1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auto" w:sz="4" w:space="0"/>
              <w:bottom w:val="single" w:color="auto" w:sz="4" w:space="0"/>
              <w:right w:val="single" w:color="auto" w:sz="4" w:space="0"/>
            </w:tcBorders>
            <w:shd w:val="clear" w:color="auto" w:fill="auto"/>
            <w:vAlign w:val="center"/>
          </w:tcPr>
          <w:p w14:paraId="30D7DA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第八十一条第三款　从事收集、贮存、利用、处置危险废物经营活动的单位，贮存危险废物不得超过一年；确需延长期限的，应当报经颁发许可证的生态环境主管部门批准；法律、行政法规另有规定的除外。</w:t>
            </w:r>
          </w:p>
        </w:tc>
        <w:tc>
          <w:tcPr>
            <w:tcW w:w="153" w:type="pct"/>
            <w:tcBorders>
              <w:top w:val="single" w:color="auto" w:sz="4" w:space="0"/>
              <w:left w:val="single" w:color="auto" w:sz="4" w:space="0"/>
              <w:bottom w:val="single" w:color="auto" w:sz="4" w:space="0"/>
              <w:right w:val="single" w:color="auto" w:sz="4" w:space="0"/>
            </w:tcBorders>
            <w:shd w:val="clear" w:color="auto" w:fill="auto"/>
            <w:vAlign w:val="center"/>
          </w:tcPr>
          <w:p w14:paraId="558FC2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auto" w:sz="4" w:space="0"/>
              <w:left w:val="single" w:color="auto" w:sz="4" w:space="0"/>
              <w:bottom w:val="single" w:color="auto" w:sz="4" w:space="0"/>
              <w:right w:val="single" w:color="auto" w:sz="4" w:space="0"/>
            </w:tcBorders>
            <w:shd w:val="clear" w:color="auto" w:fill="FFFFFF"/>
            <w:vAlign w:val="center"/>
          </w:tcPr>
          <w:p w14:paraId="7D24E350">
            <w:pPr>
              <w:keepNext w:val="0"/>
              <w:keepLines w:val="0"/>
              <w:pageBreakBefore w:val="0"/>
              <w:widowControl/>
              <w:suppressLineNumbers w:val="0"/>
              <w:kinsoku/>
              <w:wordWrap/>
              <w:overflowPunct/>
              <w:topLinePunct w:val="0"/>
              <w:autoSpaceDE/>
              <w:autoSpaceDN/>
              <w:bidi w:val="0"/>
              <w:adjustRightInd/>
              <w:snapToGrid/>
              <w:spacing w:after="200" w:afterAutospacing="0"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土壤生态环境与固体废物监管科、行政审核审批科、各县（市、区）生态环境局</w:t>
            </w:r>
          </w:p>
        </w:tc>
        <w:tc>
          <w:tcPr>
            <w:tcW w:w="206" w:type="pct"/>
            <w:tcBorders>
              <w:top w:val="single" w:color="auto" w:sz="4" w:space="0"/>
              <w:left w:val="single" w:color="auto" w:sz="4" w:space="0"/>
              <w:bottom w:val="single" w:color="auto" w:sz="4" w:space="0"/>
              <w:right w:val="single" w:color="auto" w:sz="4" w:space="0"/>
            </w:tcBorders>
            <w:shd w:val="clear" w:color="auto" w:fill="auto"/>
            <w:vAlign w:val="center"/>
          </w:tcPr>
          <w:p w14:paraId="275202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3104ACD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9FA5B7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182"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2106BB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5B22E4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辐射安全许可</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6555C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1.申请变更辐射安全许可证企业名称、注册地址、法定代表人</w:t>
            </w:r>
          </w:p>
        </w:tc>
        <w:tc>
          <w:tcPr>
            <w:tcW w:w="2753"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FC8B7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第二十八条第一款  生产、销售、使用放射性同位素和射线装置的单位，应当按照国务院有关放射性同位素与射线装置放射防护的规定申请领取许可证，办理登记手续。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生产、销售、使用放射性同位素和射线装置的单位，应当依照本章规定取得许可证。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除医疗使用Ⅰ类放射源、制备正电子发射计算机断层扫描用放射性药物自用的单位外，生产放射性同位素、销售和使用Ⅰ类放射源、销售和使用Ⅰ类射线装置的单位的许可证，由国务院生态环境主管部门审批颁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前款规定之外的单位的许可证，由省、自治区、直辖市人民政府生态环境主管部门审批颁发。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国务院生态环境主管部门向生产放射性同位素的单位颁发许可证前，应当将申请材料印送其行业主管部门征求意见。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生态环境主管部门应当将审批颁发许可证的情况通报同级公安部门、卫生主管部门。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持证单位变更单位名称、地址、法定代表人的，应当自变更登记之日起20日内，向原发证机关申请办理许可证变更手续。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有下列情形之一的，持证单位应当按照原申请程序，重新申请领取许可证：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（一）改变所从事活动的种类或者范围的；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（二）新建或者改建、扩建生产、销售、使用设施或者场所的。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 许可证有效期为5年。有效期届满，需要延续的，持证单位应当于许可证有效期届满30日前，向原发证机关提出延续申请。原发证机关应当自受理延续申请之日起，在许可证有效期届满前完成审查，符合条件的，予以延续；不符合条件的，书面通知申请单位并说明理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持证单位部分终止或者全部终止生产、销售、使用放射性同位素和射线装置活动的，应当向原发证机关提出部分变更或者注销许可证申请，由原发证机关核查合格后，予以变更或者注销许可证。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3.《放射性同位素与射线装置安全许可管理办法》（环境保护部部令第47号）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辐射工作单位因故遗失许可证的，应当及时到所在地省级报刊上刊登遗失公告，并于公告30日后的一个月内持公告到原发证机关申请补发。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4.《关于深化“证照分离”改革进一步激发市场主体发展活力的通知》（国发〔2021〕7号）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中央层面设定的涉企经营许可事项改革清单（2021年全国版），第177项医疗使用Ⅰ类放射源、制备正电子发射计算机断层扫描用放射性药物自用，销售、使用Ⅱ、Ⅲ、Ⅳ、Ⅴ类放射源，生产、销售和使用Ⅱ、Ⅲ类射线装置的单位的辐射安全许可证核发：经省级政府批准后，使用Ⅳ、Ⅴ类放射源和使用Ⅲ类射线装置的单位的辐射安全许可证，可以由设区的市级生态环境部门核发。</w:t>
            </w:r>
          </w:p>
        </w:tc>
        <w:tc>
          <w:tcPr>
            <w:tcW w:w="153"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7D1C7F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vMerge w:val="restart"/>
            <w:tcBorders>
              <w:top w:val="single" w:color="auto" w:sz="4" w:space="0"/>
              <w:left w:val="single" w:color="000000" w:sz="4" w:space="0"/>
              <w:bottom w:val="single" w:color="000000" w:sz="4" w:space="0"/>
              <w:right w:val="single" w:color="000000" w:sz="4" w:space="0"/>
            </w:tcBorders>
            <w:shd w:val="clear" w:color="auto" w:fill="FFFFFF"/>
            <w:vAlign w:val="center"/>
          </w:tcPr>
          <w:p w14:paraId="50EBF0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自然生态保护与核辐射监管科、行政审核审批科、各县（市、区）生态环境局</w:t>
            </w:r>
          </w:p>
        </w:tc>
        <w:tc>
          <w:tcPr>
            <w:tcW w:w="206"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38CDB1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auto" w:sz="4" w:space="0"/>
              <w:left w:val="single" w:color="000000" w:sz="4" w:space="0"/>
              <w:bottom w:val="single" w:color="000000" w:sz="4" w:space="0"/>
              <w:right w:val="single" w:color="000000" w:sz="4" w:space="0"/>
            </w:tcBorders>
            <w:shd w:val="clear" w:color="auto" w:fill="auto"/>
            <w:vAlign w:val="center"/>
          </w:tcPr>
          <w:p w14:paraId="28A055C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36CED8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F02D02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8202CC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5B8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2.辐射安全许可证有效期届满申请延续</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2BA7B3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0F1E29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6DA49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63C18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35AE8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CFBE93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E9A54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089C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F4A7F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3.申请注销或部分变更辐射安全许可证</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F2355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7DE495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AE00F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18D22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2D93D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3C26CD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39D54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F0C141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19D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4.重新申请辐射安全许可证</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AEFD4">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7CB10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81CCB6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8C6D1E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269877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5D721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AF63CC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B17A48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B46B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5.辐射安全许可证首次申请</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2E826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D1557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C87E4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926F9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95A531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84A888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43579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B76B7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E20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1.首次申请排污许可证</w:t>
            </w:r>
          </w:p>
        </w:tc>
        <w:tc>
          <w:tcPr>
            <w:tcW w:w="27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9D513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排放工业废气或者本法第七十八条规定名录中所列有毒有害大气污染物的企业事业单位、集中供热设施的燃煤热源生产运营单位以及其他依法实行排污许可管理的单位，应当取得排污许可证。排污许可的具体办法和实施步骤由国务院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直接或者间接向水体排放工业废水和医疗污水以及其他按照规定应当取得排污许可证方可排放的废水、污水的企业事业单位和其他生产经营者，应当取得排污许可证；城镇污水集中处理设施的运营单位，也应当取得排污许可证。排污许可证应当明确排放水污染物的种类、浓度、总量和排放去向等要求。排污许可的具体办法由国务院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产生工业固体废物的单位应当取得排污许可证。排污许可的具体办法和实施步骤由国务院规定。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4.《中华人民共和国噪声污染防治法》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第三十六条 排放工业噪声的企业事业单位和其他生产经营者，应当采取有效措施，减少振动、降低噪声，依法取得排污许可证或者填报排污登记表。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实行排污许可管理的单位，不得无排污许可证排放工业噪声，并应当按照排污许可证的要求进行噪声污染防治。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5.《排污许可管理条例》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第二条　依照法律规定实行排污许可管理的企业事业单位和其他生产经营者（以下称排污单位），应当依照本条例规定申请取得排污许可证；未取得排污许可证的，不得排放污染物。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排污许可证有效期为5年。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排污许可证有效期届满，排污单位需要继续排放污染物的，应当于排污许可证有效期届满60日前向审批部门提出申请。审批部门应当自受理申请之日起20日内完成审查；对符合条件的予以延续，对不符合条件的不予延续并书面说明理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排污单位变更名称、住所、法定代表人或者主要负责人的，应当自变更之日起30日内，向审批部门申请办理排污许可证变更手续。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在排污许可证有效期内，排污单位有下列情形之一的，应当重新申请取得排污许可证：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（一）新建、改建、扩建排放污染物的项目；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（二）生产经营场所、污染物排放口位置或者污染物排放方式、排放去向发生变化；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（三）污染物排放口数量或者污染物排放种类、排放量、排放浓度增加。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6.《排污许可管理办法》(部令第32号)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依照法律规定实行排污许可管理的企业事业单位和其他生产经营者（以下简称排污单位），应当依法申请取得排污许可证，并按照排污许可证的规定排放污染物；未取得排污许可证的，不得排放污染物。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依法需要填报排污登记表的企业事业单位和其他生产经营者（以下简称排污登记单位），应当在全国排污许可证管理信息平台进行排污登记。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排污单位应当在实际排污行为发生之前，向其生产经营场所所在地设区的市级以上地方人民政府生态环境主管部门（以下简称审批部门）申请取得排污许可证。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海洋工程排污单位申请取得排污许可证的，依照有关法律、行政法规的规定执行。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实行排污许可重点管理的排污单位在提交排污许可证首次申请或者重新申请材料前，应当通过全国排污许可证管理信息平台向社会公开基本信息和拟申请许可事项，并提交说明材料。公开时间不得少于五个工作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排污单位依照《条例》第十四条第二款规定提出延续排污许可证时，应当按照规定提交延续申请表。审批部门作出延续排污许可证决定的，延续后的排污许可证有效期自原排污许可证有效期届满的次日起计算。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排污单位未依照《条例》第十四条第二款规定提前六十日提交延续申请表，审批部门依法在原排污许可证有效期届满之后作出延续排污许可证决定的，延续后的排污许可证有效期自作出延续决定之日起计算；审批部门依法在原排污许可证有效期届满之前作出延续排污许可证决定的，延续后的排污许可证有效期自原排污许可证有效期届满的次日起计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对符合《条例》第十五条规定的应当重新申请排污许可证情形的，排污单位应当在实际排污行为变化之前重新申请取得排污许可证。排污单位应当提交排污许可证申请表、由排污单位法定代表人或者主要负责人签字或者盖章的承诺书以及与重新申请排污许可证有关的其他材料，并说明重新申请原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重新申请的排污许可证有效期自审批部门作出重新申请审批决定之日起计算。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排污单位名称、住所、法定代表人或者主要负责人等排污许可证正本中记载的基本信息发生变更的，排污单位应当自变更之日起三十日内，向审批部门提交变更排污许可证申请表以及与变更排污许可证有关的其他材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审批部门应当自受理之日起十个工作日内作出变更决定，按规定换发排污许可证正本，相关变更内容载入排污许可证副本中的变更、延续记录。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排污许可证记载信息的变更，不影响排污许可证的有效期。</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排污单位适用的污染物排放标准、重点污染物排放总量控制要求发生变化，需要对排污许可证进行变更的，审批部门应当在标准生效之前和总量控制指标变化后依法对排污许可证相应事项进行变更。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除本办法第二十五条、第二十六条、第二十七条规定情形外，排污许可证记载内容发生变化的，排污单位可以主动向审批部门提出调整排污许可证内容的申请，审批部门应当及时对排污许可证记载内容进行调整。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排污许可证发生遗失、损毁的，排污单位可以向审批部门申请补领。已经办理排污许可证电子证照的排污单位可以根据需要自行打印排污许可证。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7.《排污许可证管理暂行规定》（环水体〔2016〕186号）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下列排污单位应当实行排污许可管理：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（一）排放工业废气或者排放国家规定的有毒有害大气污染物的企业事业单位。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（二）集中供热设施的燃煤热源生产运营单位。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（三）直接或间接向水体排放工业废水和医疗污水的企业事业单位。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（四）城镇或工业污水集中处理设施的运营单位。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（五）依法应当实行排污许可管理的其他排污单位。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环境保护部按行业制订并公布排污许可分类管理名录,分批分步骤推进排污许可证管理。排污单位应当在名录规定的时限内持证排污，禁止无证排污或不按证排污。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第七条 环境保护部负责全国排污许可制度的统一监督管理，制订相关政策、标准、规范，指导地方实施排污许可制度。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省、自治区、直辖市环境保护主管部门负责本行政区域排污许可制度的组织实施和监督。县级环境保护主管部门负责实施简化管理的排污许可证核发工作，其余的排污许可证原则上由地（市）级环境保护主管部门负责核发。地方性法规另有规定的从其规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8.《国务院办公厅关于印发控制污染物排放许可制实施方案的通知》（国办发〔2016〕81号）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三、规范有序发放排污许可证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（七）规范排污许可证核发。由县级以上地方政府环境保护部门负责排污许可证核发，地方性法规另有规定的从其规定。…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9.《泉州市生态环境局关于进一步做好排污许可证核发和管理工作的通知》（泉环保评〔2020〕6号）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落实工作分工。…按照“属地管理”原则，由市生态环境局派驻县（市、区）生态环境局负责核发（包含排污许可证的申领、变更、延续、补充、注销、撤销和遗失补办以及排污许可登记等）（下同）本辖区所有排污单位的排污许可证，使用泉州市生态环境局行政审批专用章（**）。泉州台商投资区环境与国土资源局享有与我局同等的审批事权，负责核发辖区内所有排污单位的排污许可证。…泉州开发区辖区内所有排污单位的排污许可证，由我局负责核发。…</w:t>
            </w:r>
          </w:p>
        </w:tc>
        <w:tc>
          <w:tcPr>
            <w:tcW w:w="1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E8332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F9982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D8C39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68F155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7DC47D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63EEC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05870D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430E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2.新建、改建、扩建排放污染物的项目，或者生产经营场所、污染物排放口位置或者污染物排放方式、排放去向发生变化，或者污染物排放口数量或者污染物排放种类、排放量、排放浓度增加,重新申请排污许可证</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79437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2338F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6F78C6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B57EC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D066E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9AE27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4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7AFACF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DFB51F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A4A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3.排污单位变更名称、住所、法定代表人或者主要负责人，排污许可证记载内容发生变化，申请变更排污许可证</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987515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82E3B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197F8A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BCC14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A17C57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1ADEB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0C716A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57C6C8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D04F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4.排污许可证有效期届满申请延续</w:t>
            </w: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DB2772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582284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8C14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327E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CD2675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6DCC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2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96683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5675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江河、湖泊新建、改建或者扩大排污口审批</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C80F271">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D5249A8">
            <w:pPr>
              <w:keepNext w:val="0"/>
              <w:keepLines w:val="0"/>
              <w:pageBreakBefore w:val="0"/>
              <w:widowControl/>
              <w:numPr>
                <w:ilvl w:val="0"/>
                <w:numId w:val="1"/>
              </w:numPr>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《中华人民共和国水法》（2016年修订）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 禁止在饮用水水源保护区内设置排污口。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在江河、湖泊新建、改建或者扩大排污口，应当经过有管辖权的水行政主管部门或者流域管理机构同意，由环境保护行政主管部门负责对该建设项目的环境影响报告书进行审批。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2.《中华人民共和国河道管理条例》（2018年修订）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 向河道、湖泊排污的排污口的设置和扩大，排污单位在向环境保护部门申报之前，应当征得河道主管机关的同意。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3.入河排污口监督管理办法（部令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第二条  入河排污口设置审批、登记以及相关监督管理活动，适用本办法。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本办法所称入河排污口，是指直接或者通过管道、沟、渠等排污通道向江河、湖泊、运河、水库等水体排放污水的口门。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本办法所称入河排污口设置，包括新设、改设或者扩大入河排污口。新设，是指入河排污口的首次建造或者使用；改设，是指已有入河排污口的排放位置、排放方式等事项的重大改变；扩大，是指已有入河排污口排污能力的提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国务院生态环境主管部门负责指导全国入河排污口设置和监督管理。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国务院生态环境主管部门所属流域生态环境监督管理机构（以下简称流域生态环境监督管理机构）负责指导流域内入河排污口设置，承办国务院生态环境主管部门授权范围内入河排污口设置审批和监督管理。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地方生态环境主管部门按照规定权限负责本行政区域入河排污口设置审批、登记和监督管理。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设置工矿企业排污口、工业以及其他各类园区污水处理厂排污口和城镇污水处理厂排污口，应当按照本办法的规定，报有审批权的流域生态环境监督管理机构或者地方生态环境主管部门（以下简称审批部门）审批；未经批准的，禁止通过上述入河排污口排放污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设置本办法第十一条规定的入河排污口，符合下列条件之一的，由流域生态环境监督管理机构负责审批：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（一）建设项目环境影响评价文件由国务院生态环境主管部门审批的；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（二）位于省界缓冲区的；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（三）位于国际河湖或者国境边界河湖的；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（四）存在省际争议的。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前款规定范围外的入河排污口设置审批权限，由入河排污口所在的省级生态环境主管部门确定，并向社会公开。</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有下列情形之一的，禁止设置入河排污口：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（一）在饮用水水源保护区内；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（二）在风景名胜区水体、重要渔业水体和其他具有特殊经济文化价值的水体的保护区内新建；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（三）不符合法律、行政法规规定的其他情形。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对流域水生态环境质量不达标的水功能区，除城镇污水处理厂等重要民生工程的入河排污口外，严格控制入河排污口设置。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设置本办法第十一条规定以外的入河排污口，应当在入河排污口设置前，向所在的设区的市级生态环境主管部门提交入河排污口登记表。对符合要求的，生态环境主管部门应当在十个工作日内予以确认并登记。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已登记的入河排污口，责任主体所属行业以及排放特征发生变动，符合本办法第十一条规定情形的，应当按照本办法的规定办理入河排污口设置审批。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4.福建省生态环境厅关于印发《进一步优化环境影响评价管理 更好服务高质量发展的若干措施》的通知（闽环规〔2024〕2 号）</w:t>
            </w:r>
          </w:p>
          <w:p w14:paraId="4CB9C6D1">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三、加强环评管理制度衔接联动”（十）优化入河排污口设置审核。除由国家负责审核的入河排污口外，建设项目需新增配套的入河排污口，可将入河排污口设置论证相关内容纳入建设项目环评文件，统一开展技术评估和审核，合并出具一份行政许可决定书。建设项目新增入河排污口设置的审核权限，依建设项目环评分级审批权限确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5.《泉州市晋江洛阳江流域水环境保护条例》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在晋江、洛阳江设置入河排污口的单位，应当向市人民政府生态环境主管部门提出排污口设置申请。市人民政府生态环境主管部门审查同意的，应当予以公告；统一规范设置排污口标志牌，明确使用单位和管理责任、监管部门、监督举报投诉电话；对排污口摄像编码、登记造册，建立排污口位置、数量、排污情况等档案资料，并定期监测排污口水质。</w:t>
            </w:r>
          </w:p>
        </w:tc>
        <w:tc>
          <w:tcPr>
            <w:tcW w:w="1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3F68F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许可</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BC893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水与海洋生态环境科，行政审核审批科，各县（市、区）生态环境局</w:t>
            </w: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AA470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E0B70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1074A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FC4893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2B235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6E0F26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43C31F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46066A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F74CA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974B79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1AC65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09C19BC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5C04038">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679190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808865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4975ED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7D2E3E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4EFD60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267F6A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DCDC16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04822BE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0619A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6A08E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废弃电器电子产品处理企业资格审批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0D96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1.废弃电器电子产品处理企业资格审批（首次申请）</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34F5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1.《废弃电器电子产品回收处理管理条例》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列入《废弃电器电子产品处理目录》（以下简称《目录》）的废弃电器电子产品的回收处理及相关活动，适用本条例。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国务院资源综合利用主管部门会同国务院生态环境、工业信息产业等主管部门制订和调整《目录》，报国务院批准后实施。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国家对废弃电器电子产品处理实行资格许可制度。设区的市级人民政府生态环境主管部门审批废弃电器电子产品处理企业（以下简称处理企业）资格。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申请废弃电器电子产品处理资格，应当具备下列条件： （一）具备完善的废弃电器电子产品处理设施； （二）具有对不能完全处理的废弃电器电子产品的妥善利用或者处置方案； （三）具有与所处理的废弃电器电子产品相适应的分拣、包装以及其他设备； （四）具有相关安全、质量和环境保护的专业技术人员。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申请废弃电器电子产品处理资格，应当向所在地的设区的市级人民政府生态环境主管部门提交书面申请，并提供相关证明材料。受理申请的生态环境主管部门应当自收到完整的申请材料之日起60日内完成审查，作出准予许可或者不予许可的决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2.《废弃电器电子产品处理资格许可管理办法》（原环境保护部部令第13号）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设区的市级人民政府环境保护主管部门依照本办法的规定，负责废弃电器电子产品处理资格的许可工作。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第七条 申请废弃电器电子产品处理资格的企业应当依法成立，符合本地区废弃电器电子产品处理发展规划的要求，具有增值税一般纳税人企业法人资格，并具备下列条件： （一）具备与其申请处理能力相适应的废弃电器电子产品处理车间和场地、贮存场所、拆解处理设备及配套的数据信息管理系统、污染防治设施等； （二）具有与所处理的废弃电器电子产品相适应的分拣、包装设备以及运输车辆、搬运设备、压缩打包设备、专用容器及中央监控设备、计量设备、事故应急救援和处理设备等； （三）具有健全的环境管理制度和措施，包括对不能完全处理的废弃电器电子产品的妥善利用或者处置方案,突发环境事件的防范措施和应急预案等； （四）具有相关安全、质量和环境保护的专业技术人员。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第八条 申请废弃电器电子产品处理资格的企业，应当向废弃电器电子产品处理设施所在地设区的市级人民政府环境保护主管部门提交书面申请，并提供相关证明材料。</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8983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4592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土壤生态与固体废物监管科、行政审核审批科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AFD2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E8F1D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02F869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543508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F14CD0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489B5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2.废弃电器电子产品处理企业申请变更法人名称、法定代表人或住所</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6A7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《废弃电器电子产品处理资格许可管理办法》（原环境保护部部令第13号）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废弃电器电子产品处理企业变更法人名称、法定代表人或者住所的，应当自工商变更登记之日起15个工作日内，向原发证机关申请办理废弃电器电子产品处理资格变更手续。</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9BD5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A4F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土壤生态与固体废物监管科、行政审核审批科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A78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5711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85C3F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9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10284B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B88A0E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D36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3.废弃电器电子产品处理企业资格审批（重新申请）</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E2A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《废弃电器电子产品处理资格许可管理办法》（原环境保护部部令第13号）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 有下列情形之一的，废弃电器电子产品处理企业应当按照原申请程序，重新申请废弃电器电子产品处理资格：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（一）增加废弃电器电子产品处理类别的；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（二）新建处理设施的；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（三）改建、扩建原有处理设施的；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（四）处理废弃电器电子产品超过资格证书确定的处理能力20%以上的。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A65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052A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土壤生态与固体废物监管科、行政审核审批科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397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D325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F0111B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ED9BF6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89CB5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1EFE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4.废弃电器电子产品处理资格证书换发</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8FB2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《废弃电器电子产品处理资格许可管理办法》（原环境保护部部令第13号）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废弃电器电子产品处理发展规划修订后，原发证机关应当根据本地区经济社会发展、废弃电器电子产品处理市场变化等有关情况，对拟继续从事废弃电器电子产品处理活动的企业进行审查，符合条件的，换发废弃电器电子产品处理资格证书。</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BE6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91E0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土壤生态与固体废物监管科、行政审核审批科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3C9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AAE15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760B15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1E614A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B935E8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154C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5.废弃电器电子产品处理企业资格注销</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A3A9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《废弃电器电子产品处理资格许可管理办法》（原环境保护部部令第13号）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废弃电器电子产品处理企业拟终止处理活动的，应当对经营设施、场所采取污染防治措施，对未处置的废弃电器电子产品作出妥善处理，并在采取上述措施之日起20日内向原发证机关提出注销申请，由原发证机关进行现场核查合格后注销其废弃电器电子产品处理资格。</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66E4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行政许可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6C47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土壤生态与固体废物监管科、行政审核审批科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3570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54D41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502058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75E4AA97">
            <w:pPr>
              <w:keepNext w:val="0"/>
              <w:keepLines w:val="0"/>
              <w:widowControl/>
              <w:suppressLineNumbers w:val="0"/>
              <w:jc w:val="left"/>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表二：行政确认（共2项）</w:t>
            </w:r>
          </w:p>
        </w:tc>
      </w:tr>
      <w:tr w14:paraId="0C04E1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0104C922">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3FEA13F5">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5738E09E">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64CA517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设定依据</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8D5527F">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事项类型</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6375D9CF">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w:t>
            </w:r>
            <w:r>
              <w:rPr>
                <w:rFonts w:hint="eastAsia" w:ascii="黑体" w:hAnsi="宋体" w:eastAsia="黑体" w:cs="黑体"/>
                <w:i w:val="0"/>
                <w:iCs w:val="0"/>
                <w:color w:val="000000"/>
                <w:kern w:val="0"/>
                <w:sz w:val="18"/>
                <w:szCs w:val="18"/>
                <w:u w:val="none"/>
                <w:lang w:val="en-US" w:eastAsia="zh-CN" w:bidi="ar"/>
              </w:rPr>
              <w:br w:type="textWrapping"/>
            </w:r>
            <w:r>
              <w:rPr>
                <w:rFonts w:hint="eastAsia" w:ascii="黑体" w:hAnsi="宋体" w:eastAsia="黑体" w:cs="黑体"/>
                <w:i w:val="0"/>
                <w:iCs w:val="0"/>
                <w:color w:val="000000"/>
                <w:kern w:val="0"/>
                <w:sz w:val="18"/>
                <w:szCs w:val="18"/>
                <w:u w:val="none"/>
                <w:lang w:val="en-US" w:eastAsia="zh-CN" w:bidi="ar"/>
              </w:rPr>
              <w:t>责任单位</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2534E82D">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行使</w:t>
            </w:r>
            <w:r>
              <w:rPr>
                <w:rFonts w:hint="eastAsia" w:ascii="黑体" w:hAnsi="宋体" w:eastAsia="黑体" w:cs="黑体"/>
                <w:i w:val="0"/>
                <w:iCs w:val="0"/>
                <w:color w:val="000000"/>
                <w:kern w:val="0"/>
                <w:sz w:val="20"/>
                <w:szCs w:val="20"/>
                <w:u w:val="none"/>
                <w:lang w:val="en-US" w:eastAsia="zh-CN" w:bidi="ar"/>
              </w:rPr>
              <w:br w:type="textWrapping"/>
            </w:r>
            <w:r>
              <w:rPr>
                <w:rFonts w:hint="eastAsia" w:ascii="黑体" w:hAnsi="宋体" w:eastAsia="黑体" w:cs="黑体"/>
                <w:i w:val="0"/>
                <w:iCs w:val="0"/>
                <w:color w:val="000000"/>
                <w:kern w:val="0"/>
                <w:sz w:val="20"/>
                <w:szCs w:val="20"/>
                <w:u w:val="none"/>
                <w:lang w:val="en-US" w:eastAsia="zh-CN" w:bidi="ar"/>
              </w:rPr>
              <w:t>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26F7CD2D">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375AFA2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60" w:hRule="atLeast"/>
        </w:trPr>
        <w:tc>
          <w:tcPr>
            <w:tcW w:w="182"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6D5C57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vMerge w:val="restart"/>
            <w:tcBorders>
              <w:top w:val="single" w:color="auto" w:sz="4" w:space="0"/>
              <w:left w:val="single" w:color="auto" w:sz="4" w:space="0"/>
              <w:bottom w:val="single" w:color="auto" w:sz="4" w:space="0"/>
              <w:right w:val="single" w:color="auto" w:sz="4" w:space="0"/>
            </w:tcBorders>
            <w:shd w:val="clear" w:color="auto" w:fill="FFFFFF"/>
            <w:vAlign w:val="center"/>
          </w:tcPr>
          <w:p w14:paraId="05E6EF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排污权核定</w:t>
            </w: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55F0117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初始排污权核定</w:t>
            </w:r>
          </w:p>
        </w:tc>
        <w:tc>
          <w:tcPr>
            <w:tcW w:w="27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07C0A4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1.《福建省人民政府关于全面实施排污权有偿使用和交易工作的意见》（闽政〔2016〕54号）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第七点 省物价局会同省财政厅，综合考虑排污权资源稀缺程度、污染治理成本、行业承受能力、排污费征收等因素，制定或调整初始排污权有偿使用费标准。省环保厅负责核定装机容量30万千瓦及以上燃煤发电企业的排污权；设区市负责核定其他工业排污单位、工业集中区集中供热和废气、废水集中治理单位及城镇污水集中治理单位的排污权。设区市可以委托县（区）核定其辖区范围内的排污权。省排污权储备和管理技术中心负责排污权的技术支持、日常事务等工作；地方各级排污权管理机构负责排污权收储、出让及相关工作。强化能力建设，完善污染源基础数据库信息平台、排污权交易管理平台和排污许可证管理平台，规范排污权档案管理，确保有偿使用和交易的顺利进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2.《福建省主要污染物排污权指标核定管理办法（试行）》的通知（闽环发〔2014〕12号）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第十二条（二） 环保部门应在收到书面申请后20个工作日（不含现场核查、专家评审等步骤所需时间）内，自行核定或委托第三方评估咨询机构评估后审核确认。核定结果应予以公示， 公示时间不少于7日。</w:t>
            </w:r>
          </w:p>
        </w:tc>
        <w:tc>
          <w:tcPr>
            <w:tcW w:w="1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47EDC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行政确认</w:t>
            </w:r>
          </w:p>
        </w:tc>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62528A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各县（市、区）生态环境局</w:t>
            </w:r>
          </w:p>
        </w:tc>
        <w:tc>
          <w:tcPr>
            <w:tcW w:w="2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9603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77D1C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4338B3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60" w:hRule="atLeast"/>
        </w:trPr>
        <w:tc>
          <w:tcPr>
            <w:tcW w:w="182"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64CD7CD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auto" w:sz="4" w:space="0"/>
              <w:left w:val="single" w:color="auto" w:sz="4" w:space="0"/>
              <w:bottom w:val="single" w:color="auto" w:sz="4" w:space="0"/>
              <w:right w:val="single" w:color="auto" w:sz="4" w:space="0"/>
            </w:tcBorders>
            <w:shd w:val="clear" w:color="auto" w:fill="FFFFFF"/>
            <w:vAlign w:val="center"/>
          </w:tcPr>
          <w:p w14:paraId="41EF63A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3A1A01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可交易排污权核定</w:t>
            </w:r>
          </w:p>
        </w:tc>
        <w:tc>
          <w:tcPr>
            <w:tcW w:w="27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9CAB38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23B6FA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099A5BF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4B529F6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auto" w:sz="4" w:space="0"/>
              <w:left w:val="single" w:color="auto" w:sz="4" w:space="0"/>
              <w:bottom w:val="single" w:color="auto" w:sz="4" w:space="0"/>
              <w:right w:val="single" w:color="auto" w:sz="4" w:space="0"/>
            </w:tcBorders>
            <w:shd w:val="clear" w:color="auto" w:fill="auto"/>
            <w:vAlign w:val="center"/>
          </w:tcPr>
          <w:p w14:paraId="3C0543B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32CEAEA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20" w:hRule="atLeast"/>
        </w:trPr>
        <w:tc>
          <w:tcPr>
            <w:tcW w:w="182" w:type="pct"/>
            <w:tcBorders>
              <w:top w:val="single" w:color="auto" w:sz="4" w:space="0"/>
              <w:left w:val="single" w:color="auto" w:sz="4" w:space="0"/>
              <w:bottom w:val="single" w:color="auto" w:sz="4" w:space="0"/>
              <w:right w:val="single" w:color="auto" w:sz="4" w:space="0"/>
            </w:tcBorders>
            <w:shd w:val="clear" w:color="auto" w:fill="FFFFFF"/>
            <w:vAlign w:val="center"/>
          </w:tcPr>
          <w:p w14:paraId="7FF139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auto" w:sz="4" w:space="0"/>
              <w:left w:val="single" w:color="auto" w:sz="4" w:space="0"/>
              <w:bottom w:val="single" w:color="auto" w:sz="4" w:space="0"/>
              <w:right w:val="single" w:color="auto" w:sz="4" w:space="0"/>
            </w:tcBorders>
            <w:shd w:val="clear" w:color="auto" w:fill="FFFFFF"/>
            <w:vAlign w:val="center"/>
          </w:tcPr>
          <w:p w14:paraId="647717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入河排污口登记</w:t>
            </w:r>
          </w:p>
        </w:tc>
        <w:tc>
          <w:tcPr>
            <w:tcW w:w="450" w:type="pct"/>
            <w:tcBorders>
              <w:top w:val="single" w:color="auto" w:sz="4" w:space="0"/>
              <w:left w:val="single" w:color="auto" w:sz="4" w:space="0"/>
              <w:bottom w:val="single" w:color="auto" w:sz="4" w:space="0"/>
              <w:right w:val="single" w:color="auto" w:sz="4" w:space="0"/>
            </w:tcBorders>
            <w:shd w:val="clear" w:color="auto" w:fill="auto"/>
            <w:vAlign w:val="center"/>
          </w:tcPr>
          <w:p w14:paraId="146404FB">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auto" w:sz="4" w:space="0"/>
              <w:left w:val="single" w:color="auto" w:sz="4" w:space="0"/>
              <w:bottom w:val="single" w:color="auto" w:sz="4" w:space="0"/>
              <w:right w:val="single" w:color="auto" w:sz="4" w:space="0"/>
            </w:tcBorders>
            <w:shd w:val="clear" w:color="auto" w:fill="auto"/>
            <w:vAlign w:val="center"/>
          </w:tcPr>
          <w:p w14:paraId="383F97AE">
            <w:pPr>
              <w:keepNext w:val="0"/>
              <w:keepLines w:val="0"/>
              <w:pageBreakBefore w:val="0"/>
              <w:widowControl/>
              <w:numPr>
                <w:ilvl w:val="0"/>
                <w:numId w:val="2"/>
              </w:numPr>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入河排污口监督管理办法（部令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 xml:space="preserve"> 有下列情形之一的，禁止设置入河排污口：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（一）在饮用水水源保护区内；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w:t>
            </w:r>
            <w:r>
              <w:rPr>
                <w:rFonts w:hint="eastAsia" w:ascii="宋体" w:hAnsi="宋体" w:eastAsia="宋体" w:cs="宋体"/>
                <w:i w:val="0"/>
                <w:iCs w:val="0"/>
                <w:color w:val="000000"/>
                <w:spacing w:val="-6"/>
                <w:kern w:val="0"/>
                <w:sz w:val="16"/>
                <w:szCs w:val="16"/>
                <w:u w:val="none"/>
                <w:lang w:val="en-US" w:eastAsia="zh-CN" w:bidi="ar"/>
              </w:rPr>
              <w:t>（二）在风景名胜区水体、重要渔业水体和其他具有特殊经济文化价值的水体的保护区内新建；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（三）不符合法律、行政法规规定的其他情形。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对流域水生态环境质量不达标的水功能区，除城镇污水处理厂等重要民生工程的入河排污口外，严格控制入河排污口设置。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 xml:space="preserve"> 设置本办法第十一条规定以外的入河排污口，应当在入河排污口设置前，向所在的设区的市级生态环境主管部门提交入河排污口登记表。对符合要求的，生态环境主管部门应当在十个工作日内予以确认并登记。</w:t>
            </w:r>
          </w:p>
          <w:p w14:paraId="6E6C20E5">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已登记的入河排污口，责任主体所属行业以及排放特征发生变动，符合本办法第十一条规定情形的，应当按照本办法的规定办理入河排污口设置审批。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2.福建省生态环境厅关于印发《进一步优化环境影响评价管理 更好服务高质量发展的若干措施》的通知（闽环规〔2024〕2 号）</w:t>
            </w:r>
          </w:p>
          <w:p w14:paraId="188B25FB">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三、加强环评管理制度衔接联动”（十）优化入河排污口设置审核。除由国家负责审核的入河排污口外，建设项目需新增配套的入河排污口，可将入河排污口设置论证相关内容纳入建设项目环评文件，统一开展技术评估和审核，合并出具一份行政许可决定书。建设项目新增入河排污口设置的审核权限，依建设项目环评分级审批权限确定。“</w:t>
            </w:r>
          </w:p>
        </w:tc>
        <w:tc>
          <w:tcPr>
            <w:tcW w:w="153" w:type="pct"/>
            <w:tcBorders>
              <w:top w:val="single" w:color="auto" w:sz="4" w:space="0"/>
              <w:left w:val="single" w:color="auto" w:sz="4" w:space="0"/>
              <w:bottom w:val="single" w:color="auto" w:sz="4" w:space="0"/>
              <w:right w:val="single" w:color="auto" w:sz="4" w:space="0"/>
            </w:tcBorders>
            <w:shd w:val="clear" w:color="auto" w:fill="auto"/>
            <w:vAlign w:val="center"/>
          </w:tcPr>
          <w:p w14:paraId="425754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行政确认</w:t>
            </w:r>
          </w:p>
        </w:tc>
        <w:tc>
          <w:tcPr>
            <w:tcW w:w="450" w:type="pct"/>
            <w:tcBorders>
              <w:top w:val="single" w:color="auto" w:sz="4" w:space="0"/>
              <w:left w:val="single" w:color="auto" w:sz="4" w:space="0"/>
              <w:bottom w:val="single" w:color="auto" w:sz="4" w:space="0"/>
              <w:right w:val="single" w:color="auto" w:sz="4" w:space="0"/>
            </w:tcBorders>
            <w:shd w:val="clear" w:color="auto" w:fill="FFFFFF"/>
            <w:vAlign w:val="center"/>
          </w:tcPr>
          <w:p w14:paraId="65FF56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水与海洋生态环境科，行政审核审批科，各县（市、区）生态环境局</w:t>
            </w:r>
          </w:p>
        </w:tc>
        <w:tc>
          <w:tcPr>
            <w:tcW w:w="206" w:type="pct"/>
            <w:tcBorders>
              <w:top w:val="single" w:color="auto" w:sz="4" w:space="0"/>
              <w:left w:val="single" w:color="auto" w:sz="4" w:space="0"/>
              <w:bottom w:val="single" w:color="auto" w:sz="4" w:space="0"/>
              <w:right w:val="single" w:color="auto" w:sz="4" w:space="0"/>
            </w:tcBorders>
            <w:shd w:val="clear" w:color="auto" w:fill="auto"/>
            <w:vAlign w:val="center"/>
          </w:tcPr>
          <w:p w14:paraId="17093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auto" w:sz="4" w:space="0"/>
              <w:bottom w:val="single" w:color="auto" w:sz="4" w:space="0"/>
              <w:right w:val="single" w:color="auto" w:sz="4" w:space="0"/>
            </w:tcBorders>
            <w:shd w:val="clear" w:color="auto" w:fill="auto"/>
            <w:vAlign w:val="center"/>
          </w:tcPr>
          <w:p w14:paraId="24D7A52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48BBD1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2" w:type="pct"/>
            <w:tcBorders>
              <w:top w:val="single" w:color="auto" w:sz="4" w:space="0"/>
              <w:left w:val="nil"/>
              <w:bottom w:val="nil"/>
              <w:right w:val="nil"/>
            </w:tcBorders>
            <w:shd w:val="clear" w:color="auto" w:fill="FFFFFF"/>
            <w:vAlign w:val="center"/>
          </w:tcPr>
          <w:p w14:paraId="56AFA11A">
            <w:pPr>
              <w:jc w:val="center"/>
              <w:rPr>
                <w:rFonts w:hint="eastAsia" w:ascii="宋体" w:hAnsi="宋体" w:eastAsia="宋体" w:cs="宋体"/>
                <w:i w:val="0"/>
                <w:iCs w:val="0"/>
                <w:color w:val="000000"/>
                <w:sz w:val="16"/>
                <w:szCs w:val="16"/>
                <w:u w:val="none"/>
              </w:rPr>
            </w:pPr>
          </w:p>
        </w:tc>
        <w:tc>
          <w:tcPr>
            <w:tcW w:w="458" w:type="pct"/>
            <w:tcBorders>
              <w:top w:val="single" w:color="auto" w:sz="4" w:space="0"/>
              <w:left w:val="nil"/>
              <w:bottom w:val="nil"/>
              <w:right w:val="nil"/>
            </w:tcBorders>
            <w:shd w:val="clear" w:color="auto" w:fill="FFFFFF"/>
            <w:vAlign w:val="center"/>
          </w:tcPr>
          <w:p w14:paraId="4CB38547">
            <w:pPr>
              <w:jc w:val="center"/>
              <w:rPr>
                <w:rFonts w:hint="eastAsia" w:ascii="宋体" w:hAnsi="宋体" w:eastAsia="宋体" w:cs="宋体"/>
                <w:i w:val="0"/>
                <w:iCs w:val="0"/>
                <w:color w:val="000000"/>
                <w:sz w:val="16"/>
                <w:szCs w:val="16"/>
                <w:u w:val="none"/>
              </w:rPr>
            </w:pPr>
          </w:p>
        </w:tc>
        <w:tc>
          <w:tcPr>
            <w:tcW w:w="450" w:type="pct"/>
            <w:tcBorders>
              <w:top w:val="single" w:color="auto" w:sz="4" w:space="0"/>
              <w:left w:val="nil"/>
              <w:bottom w:val="nil"/>
              <w:right w:val="nil"/>
            </w:tcBorders>
            <w:shd w:val="clear" w:color="auto" w:fill="auto"/>
            <w:vAlign w:val="center"/>
          </w:tcPr>
          <w:p w14:paraId="12287B80">
            <w:pPr>
              <w:jc w:val="both"/>
              <w:rPr>
                <w:rFonts w:hint="eastAsia" w:ascii="宋体" w:hAnsi="宋体" w:eastAsia="宋体" w:cs="宋体"/>
                <w:i w:val="0"/>
                <w:iCs w:val="0"/>
                <w:color w:val="000000"/>
                <w:sz w:val="16"/>
                <w:szCs w:val="16"/>
                <w:u w:val="none"/>
              </w:rPr>
            </w:pPr>
          </w:p>
        </w:tc>
        <w:tc>
          <w:tcPr>
            <w:tcW w:w="2753" w:type="pct"/>
            <w:tcBorders>
              <w:top w:val="single" w:color="auto" w:sz="4" w:space="0"/>
              <w:left w:val="nil"/>
              <w:bottom w:val="nil"/>
              <w:right w:val="nil"/>
            </w:tcBorders>
            <w:shd w:val="clear" w:color="auto" w:fill="auto"/>
            <w:vAlign w:val="center"/>
          </w:tcPr>
          <w:p w14:paraId="0E951210">
            <w:pPr>
              <w:jc w:val="left"/>
              <w:rPr>
                <w:rFonts w:hint="eastAsia" w:ascii="宋体" w:hAnsi="宋体" w:eastAsia="宋体" w:cs="宋体"/>
                <w:i w:val="0"/>
                <w:iCs w:val="0"/>
                <w:color w:val="000000"/>
                <w:sz w:val="16"/>
                <w:szCs w:val="16"/>
                <w:u w:val="none"/>
              </w:rPr>
            </w:pPr>
          </w:p>
        </w:tc>
        <w:tc>
          <w:tcPr>
            <w:tcW w:w="153" w:type="pct"/>
            <w:tcBorders>
              <w:top w:val="single" w:color="auto" w:sz="4" w:space="0"/>
              <w:left w:val="nil"/>
              <w:bottom w:val="nil"/>
              <w:right w:val="nil"/>
            </w:tcBorders>
            <w:shd w:val="clear" w:color="auto" w:fill="auto"/>
            <w:vAlign w:val="center"/>
          </w:tcPr>
          <w:p w14:paraId="4E5CFA89">
            <w:pPr>
              <w:jc w:val="center"/>
              <w:rPr>
                <w:rFonts w:hint="eastAsia" w:ascii="宋体" w:hAnsi="宋体" w:eastAsia="宋体" w:cs="宋体"/>
                <w:i w:val="0"/>
                <w:iCs w:val="0"/>
                <w:color w:val="000000"/>
                <w:sz w:val="16"/>
                <w:szCs w:val="16"/>
                <w:u w:val="none"/>
              </w:rPr>
            </w:pPr>
          </w:p>
        </w:tc>
        <w:tc>
          <w:tcPr>
            <w:tcW w:w="450" w:type="pct"/>
            <w:tcBorders>
              <w:top w:val="single" w:color="auto" w:sz="4" w:space="0"/>
              <w:left w:val="nil"/>
              <w:bottom w:val="nil"/>
              <w:right w:val="nil"/>
            </w:tcBorders>
            <w:shd w:val="clear" w:color="auto" w:fill="auto"/>
            <w:vAlign w:val="center"/>
          </w:tcPr>
          <w:p w14:paraId="33D4C8E2">
            <w:pPr>
              <w:jc w:val="center"/>
              <w:rPr>
                <w:rFonts w:hint="eastAsia" w:ascii="宋体" w:hAnsi="宋体" w:eastAsia="宋体" w:cs="宋体"/>
                <w:i w:val="0"/>
                <w:iCs w:val="0"/>
                <w:color w:val="000000"/>
                <w:sz w:val="16"/>
                <w:szCs w:val="16"/>
                <w:u w:val="none"/>
              </w:rPr>
            </w:pPr>
          </w:p>
        </w:tc>
        <w:tc>
          <w:tcPr>
            <w:tcW w:w="206" w:type="pct"/>
            <w:tcBorders>
              <w:top w:val="single" w:color="auto" w:sz="4" w:space="0"/>
              <w:left w:val="nil"/>
              <w:bottom w:val="nil"/>
              <w:right w:val="nil"/>
            </w:tcBorders>
            <w:shd w:val="clear" w:color="auto" w:fill="auto"/>
            <w:vAlign w:val="center"/>
          </w:tcPr>
          <w:p w14:paraId="1B8CDDF6">
            <w:pPr>
              <w:jc w:val="center"/>
              <w:rPr>
                <w:rFonts w:hint="eastAsia" w:ascii="宋体" w:hAnsi="宋体" w:eastAsia="宋体" w:cs="宋体"/>
                <w:i w:val="0"/>
                <w:iCs w:val="0"/>
                <w:color w:val="000000"/>
                <w:sz w:val="16"/>
                <w:szCs w:val="16"/>
                <w:u w:val="none"/>
              </w:rPr>
            </w:pPr>
          </w:p>
        </w:tc>
        <w:tc>
          <w:tcPr>
            <w:tcW w:w="344" w:type="pct"/>
            <w:tcBorders>
              <w:top w:val="single" w:color="auto" w:sz="4" w:space="0"/>
              <w:left w:val="nil"/>
              <w:bottom w:val="nil"/>
              <w:right w:val="nil"/>
            </w:tcBorders>
            <w:shd w:val="clear" w:color="auto" w:fill="auto"/>
            <w:vAlign w:val="center"/>
          </w:tcPr>
          <w:p w14:paraId="2597DE06">
            <w:pPr>
              <w:jc w:val="center"/>
              <w:rPr>
                <w:rFonts w:hint="eastAsia" w:ascii="宋体" w:hAnsi="宋体" w:eastAsia="宋体" w:cs="宋体"/>
                <w:i w:val="0"/>
                <w:iCs w:val="0"/>
                <w:color w:val="000000"/>
                <w:sz w:val="16"/>
                <w:szCs w:val="16"/>
                <w:u w:val="none"/>
              </w:rPr>
            </w:pPr>
          </w:p>
        </w:tc>
      </w:tr>
      <w:tr w14:paraId="2AF18A9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nil"/>
            </w:tcBorders>
            <w:shd w:val="clear" w:color="auto" w:fill="auto"/>
            <w:vAlign w:val="center"/>
          </w:tcPr>
          <w:p w14:paraId="6A9A138B">
            <w:pPr>
              <w:keepNext w:val="0"/>
              <w:keepLines w:val="0"/>
              <w:widowControl/>
              <w:suppressLineNumbers w:val="0"/>
              <w:jc w:val="left"/>
              <w:textAlignment w:val="center"/>
              <w:rPr>
                <w:rFonts w:hint="eastAsia" w:ascii="宋体" w:hAnsi="宋体" w:eastAsia="宋体" w:cs="宋体"/>
                <w:b/>
                <w:bCs/>
                <w:i w:val="0"/>
                <w:iCs w:val="0"/>
                <w:color w:val="000000"/>
                <w:sz w:val="16"/>
                <w:szCs w:val="16"/>
                <w:u w:val="none"/>
              </w:rPr>
            </w:pPr>
            <w:r>
              <w:rPr>
                <w:rFonts w:hint="eastAsia" w:ascii="宋体" w:hAnsi="宋体" w:eastAsia="宋体" w:cs="宋体"/>
                <w:b/>
                <w:bCs/>
                <w:i w:val="0"/>
                <w:iCs w:val="0"/>
                <w:color w:val="000000"/>
                <w:kern w:val="0"/>
                <w:sz w:val="32"/>
                <w:szCs w:val="32"/>
                <w:u w:val="none"/>
                <w:lang w:val="en-US" w:eastAsia="zh-CN" w:bidi="ar"/>
              </w:rPr>
              <w:t>表三：行政处罚（共 123项）</w:t>
            </w:r>
          </w:p>
        </w:tc>
      </w:tr>
      <w:tr w14:paraId="3DD7B3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06545">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175DA8">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5C150A">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66866C">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03412DC">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事项</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AC4B70">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内设机构或</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915435">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行使</w:t>
            </w:r>
            <w:r>
              <w:rPr>
                <w:rFonts w:hint="eastAsia" w:ascii="黑体" w:hAnsi="宋体" w:eastAsia="黑体" w:cs="黑体"/>
                <w:i w:val="0"/>
                <w:iCs w:val="0"/>
                <w:color w:val="000000"/>
                <w:kern w:val="0"/>
                <w:sz w:val="16"/>
                <w:szCs w:val="16"/>
                <w:u w:val="none"/>
                <w:lang w:val="en-US" w:eastAsia="zh-CN" w:bidi="ar"/>
              </w:rPr>
              <w:br w:type="textWrapping"/>
            </w:r>
            <w:r>
              <w:rPr>
                <w:rFonts w:hint="eastAsia" w:ascii="黑体" w:hAnsi="宋体" w:eastAsia="黑体" w:cs="黑体"/>
                <w:i w:val="0"/>
                <w:iCs w:val="0"/>
                <w:color w:val="000000"/>
                <w:kern w:val="0"/>
                <w:sz w:val="16"/>
                <w:szCs w:val="16"/>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F97CB">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1B282A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A7166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59537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对拒绝接受现场检查或者在被检查时弄虚作假的处罚（含15个子项）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7885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1.对拒绝水污染监督检查，或者在接受监督检查时弄虚作假的处罚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7EEB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  县级以上人民政府环境保护主管部门对水污染防治实施统一监督管理。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交通主管部门的海事管理机构对船舶污染水域的防治实施监督管理。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县级以上人民政府水行政、国土资源、卫生、建设、农业、渔业等部门以及重要江河、湖泊的流域水资源保护机构，在各自的职责范围内，对有关水污染防治实施监督管理。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第八十一条  以拖延、围堵、滞留执法人员等方式拒绝、阻挠环境保护主管部门或者其他依照本法规定行使监督管理权的部门的监督检查，或者在接受监督检查时弄虚作假的，由县级以上人民政府环境保护主管部门或者其他依照本法规定行使监督管理权的部门责令改正，处二万元以上二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D2B3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A9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09CA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1E39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C3DEC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A13C50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B2AAD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B003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2.对拒绝大气污染监督检查或者在被检查时弄虚作假的处罚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54B3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县级以上人民政府生态环境主管部门对大气污染防治实施统一监督管理。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县级以上人民政府其他有关部门在各自职责范围内对大气污染防治实施监督管理。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第九十八条  违反本法规定，以拒绝进入现场等方式拒不接受生态环境主管部门及其环境执法机构或者其他负有大气环境保护监督管理职责的部门的监督检查，或者在接受监督检查时弄虚作假的，由县级以上人民政府生态环境主管部门或者其他负有大气环境保护监督管理职责的部门责令改正，处二万元以上二十万元以下的罚款；构成违反治安管理行为的，由公安机关依法予以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730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C706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482F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F612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96CAE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F12FD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14706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07C5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3.对拒绝环境噪声污染现场检查或者在被检查时弄虚作假的处罚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FB9B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《中华人民共和国噪声污染防治法》（2021年修订）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第一款　生态环境主管部门和其他负有噪声污染防治监督管理职责的部门，有权对排放噪声的单位或者场所进行现场检查。被检查者应当如实反映情况，提供必要的资料，不得拒绝或者阻挠。实施检查的部门、人员对现场检查中知悉的商业秘密应当保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第七十一条 违反本法规定，拒绝、阻挠监督检查，或者在接受监督检查时弄虚作假的，由生态环境主管部门或者其他负有噪声污染防治监督管理职责的部门责令改正，处二万元以上二十万元以下的罚款。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92C7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27A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6B8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A98F4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E9E95F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ED02E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6D8B9E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AC28C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4.对拒绝固体废物污染现场检查，拒不改正或者在检查时弄虚作假的处罚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91F5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　国务院生态环境主管部门对全国固体废物污染环境防治工作实施统一监督管理。国务院发展改革、工业和信息化、自然资源、住房城乡建设、交通运输、农业农村、商务、卫生健康、海关等主管部门在各自职责范围内负责固体废物污染环境防治的监督管理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地方人民政府生态环境主管部门对本行政区域固体废物污染环境防治工作实施统一监督管理。地方人民政府发展改革、工业和信息化、自然资源、住房城乡建设、交通运输、农业农村、商务、卫生健康等主管部门在各自职责范围内负责固体废物污染环境防治的监督管理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第一百零三条　违反本法规定，以拖延、围堵、滞留执法人员等方式拒绝、阻挠监督检查，或者在接受监督检查时弄虚作假的，由生态环境主管部门或者其他负有固体废物污染环境防治监督管理职责的部门责令改正，处五万元以上二十万元以下的罚款；对直接负责的主管人员和其他直接责任人员，处二万元以上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63B0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96B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790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29D9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18FCD8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1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F561F1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41BD54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761B7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5.对拒绝、阻挠对管理权限内的海岸工程建设项目环境污染现场检查，或者在被检查时弄虚作假的处罚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D2F2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国务院生态环境主管部门负责全国海洋环境的监督管理，负责全国防治陆源污染物、海岸工程和海洋工程建设项目（以下称工程建设项目）、海洋倾倒废弃物对海洋环境污染损害的环境保护工作，指导、协调和监督全国海洋生态保护修复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第二十九条第一款　依照本法规定行使海洋环境监督管理权的部门和机构，有权对从事影响海洋环境活动的单位和个人进行现场检查；在巡航监视中发现违反本法规定的行为时，应当予以制止并调查取证，必要时有权采取有效措施，防止事态扩大，并报告有关部门或者机构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第二十九条第二款    被检查者应当如实反映情况，提供必要的资料。检查者应当依法为被检查者保守商业秘密、个人隐私和个人信息。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第九十五条　违反本法规定，拒绝、阻挠调查和现场检查，或者在被检查时弄虚作假的，由依照本法规定行使海洋环境监督管理权的部门或者机构责令改正，处五万元以上二十万元以下的罚款；对直接负责的主管人员和其他直接责任人员处二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2.《中华人民共和国防治海岸工程建设项目污染损害海洋环境管理条例》（2018年修订）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县级以上人民政府环境保护主管部门，按照项目管理权限，可以会同有关部门对海岸工程建设项目进行现场检查，被检查者应当如实反映情况、提供资料。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拒绝、阻挠环境保护主管部门进行现场检查，或者在被检查时弄虚作假的，由县级以上人民政府环境保护主管部门依照《中华人民共和国海洋环境保护法》第七十五条的规定予以处罚。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 《中华人民共和国防治陆源污染物污染损害海洋环境管理条例》（1990年国务院令第61号）（1990年国务院令第61号）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第二十四条第（二）项  违反本条例规定，具有下列情形之一的，由县级以上人民政府环境保护行政主管部门责令改正，并可处以三百元以上三千元以下的罚款：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（二）拒绝、阻挠环境保护行政主管部门现场检查，或者在被检查中弄虚作假的。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E32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D70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35F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2D0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84C88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10F5F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67CAB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57B3E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6.对拒绝放射性污染现场检查，或者被检查时不如实反映情况和提供必要资料的处罚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93708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第四十九条第（二）项  违反本法规定，有下列行为之一的，由县级以上人民政府环境保护行政主管部门或者其他有关部门依据职权责令限期改正，可以处二万元以下罚款：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（二）拒绝环境保护行政主管部门和其他有关部门进行现场检查，或者被检查时不如实反映情况和提供必要资料的。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6E65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84CE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494D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F66F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10E7F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9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AADECE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680F8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65CF7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7.对拒绝自然保护区监督检查，或者在检查时弄虚作假的处罚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E0B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《中华人民共和国自然保护区条例》（2017年修订）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自然保护区管理机构违反本条例规定，拒绝环境保护行政主管部门或者有关自然保护区行政主管部门监督检查，或者在被检查时弄虚作假的，由县级以上人民政府环境保护行政主管部门或者有关自然保护区行政主管部门给予300元以上3000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D72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65C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DDA9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7558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116FB3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C1D45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7C21A4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FBC5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8.对拒绝或者阻挠对新化学物质污染的监督检查，或者在接受监督检查时弄虚作假的处罚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D94C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《新</w:t>
            </w:r>
            <w:r>
              <w:rPr>
                <w:rFonts w:hint="eastAsia" w:ascii="宋体" w:hAnsi="宋体" w:eastAsia="宋体" w:cs="宋体"/>
                <w:i w:val="0"/>
                <w:iCs w:val="0"/>
                <w:color w:val="000000"/>
                <w:kern w:val="0"/>
                <w:sz w:val="16"/>
                <w:szCs w:val="16"/>
                <w:highlight w:val="none"/>
                <w:u w:val="none"/>
                <w:lang w:val="en-US" w:eastAsia="zh-CN" w:bidi="ar"/>
              </w:rPr>
              <w:t>化学物质环境管理办法》（环保部令第7号）</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    第四十五条第（一）项【地方处罚事项一】违反本办法规定，有下列行为之一的，由负有监督管理职责的地方环境保护部门责令改</w:t>
            </w:r>
            <w:r>
              <w:rPr>
                <w:rFonts w:hint="eastAsia" w:ascii="宋体" w:hAnsi="宋体" w:eastAsia="宋体" w:cs="宋体"/>
                <w:i w:val="0"/>
                <w:iCs w:val="0"/>
                <w:color w:val="000000"/>
                <w:kern w:val="0"/>
                <w:sz w:val="16"/>
                <w:szCs w:val="16"/>
                <w:u w:val="none"/>
                <w:lang w:val="en-US" w:eastAsia="zh-CN" w:bidi="ar"/>
              </w:rPr>
              <w:t>正，处一万元以上三万元以下罚款，并报环境保护部公告其违规行为，记载其不良记录：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（一）拒绝或者阻碍环境保护部门监督检查，或者在接受监督检查时弄虚作假的。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C09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1BBF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103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0614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212E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86A19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D1A71C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1A0C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9.对拒绝对拆解、利用、处置电子废物的单位的现场检查，拒不改正或者在检查时弄虚作假的处罚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5F72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《电子废物污染环境防治管理办法》（环保总局令第40号）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违反本办法规定，拒绝现场检查的，由县级以上人民政府环境保护行政主管部门依据《固体废物污染环境防治法》责令限期改正；拒不改正或者在检查时弄虚作假的，处2000元以上2万元以下的罚款；情节严重，但尚构不成刑事处罚的，并由公安机关依据《治安管理处罚法》处5日以上10日以下拘留；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9E7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A211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EEF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5238A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597296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EA07AB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61902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E907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10.对拒绝土壤污染监督检查，或者在接受监督检查时弄虚作假的处罚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8AF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1.《中华人民共和国土壤污染防治法》（2018年8月31日第十三届全国人民代表大会常务委员会第五次会议通过）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第七条　国务院生态环境主管部门对全国土壤污染防治工作实施统一监督管理；国务院农业农村、自然资源、住房城乡建设、林业草原等主管部门在各自职责范围内对土壤污染防治工作实施监督管理。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地方人民政府生态环境主管部门对本行政区域土壤污染防治工作实施统一监督管理；地方人民政府农业农村、自然资源、住房城乡建设、林业草原等主管部门在各自职责范围内对土壤污染防治工作实施监督管理。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第九十三条　违反本法规定，被检查者拒不配合检查，或者在接受检查时弄虚作假的，由地方人民政府生态环境主管部门或者其他负有土壤污染防治监督管理职责的部门责令改正，处二万元以上二十万元以下的罚款；对直接负责的主管人员和其他直接责任人员处五千元以上二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2.《福建省土壤污染防治条例》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违反本条例第三十九条第二款规定，土壤污染责任人拒不配合土地使用权人开展土壤污染状况调查，或者不如实提供相关资料的，由省、设区的市人民政府生态环境主管部门责令改正；拒不改正的，处五千元以上二万元以下的罚款；情节严重的，处二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3.《福建省土壤污染防治办法》（2015年 福建省人民政府令第172号）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  违反本办法规定，有关单位或者人员规避、妨碍或者拒绝有关部门依法进行现场检查的，由县级以上人民政府环境保护主管部门或者其他负有土壤污染防治监督管理职责的部门责令改正；逾期不改正的，处1万元以上3万元以下罚款；构成违反治安管理行为的，依法给予治安管理处罚。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AA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0D7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D71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4A38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03D57D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92FA8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295B78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8839F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11.对排污者拒绝、阻挠环境监测工作人员进行环境监测活动或者弄虚作假的处罚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9874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《环境监测管理办法》（2007年国家环境保护总局令第39号）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排污者拒绝、阻挠环境监测工作人员进行环境监测活动或者弄虚作假的，由县级以上环境保护部门依法给予行政处罚；构成违反治安管理行为的，由公安机关依法给予治安处罚；构成犯罪的，依法追究刑事责任。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C8C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2EFA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法规与科技财务科、监测综合科、执法支队、各县（市、区）生态环境局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41BD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9D2B6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A358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654FC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AF2ED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8B761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12.对拒绝、阻碍消耗臭氧层物质监督检查，或者在接受监督检查时弄虚作假的的处罚。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44C1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拒绝、阻碍生态环境主管部门或者其他有关部门的监督检查，或者在接受监督检查时弄虚作假的，由监督检查部门责令改正，处2万元以上20万元以下的罚款；构成违反治安管理行为的，由公安机关依法给予治安管理处罚；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27EC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A176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0210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333B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9B345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C3914">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5DE6F8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F4DD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13.对拒绝、阻碍放射性废物安全监督检查，或者在接受监督检查时弄虚作假的的处罚。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0A2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《放射性废物安全管理条例》（2011年国务院令第612号）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  违反本条例规定，拒绝、阻碍环境保护主管部门或者其他有关部门的监督检查，或者在接受监督检查时弄虚作假的，由监督检查部门责令改正，处2万元以下的罚款；构成违反治安管理行为的，由公安机关依法给予治安管理处罚；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C866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0B7D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97C4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E1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5F230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nil"/>
              <w:right w:val="single" w:color="000000" w:sz="4" w:space="0"/>
            </w:tcBorders>
            <w:shd w:val="clear" w:color="auto" w:fill="FFFFFF"/>
            <w:vAlign w:val="center"/>
          </w:tcPr>
          <w:p w14:paraId="229D37C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687D7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D5F2F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14.对拒绝、阻碍放射性物品运输安全监督检查，或者在接受监督检查时弄虚作假的的处罚。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E34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《放射性物品运输安全管理条例》（2009年国务院令第562号）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第六十六条  拒绝、阻碍国务院核安全监管部门或者其他依法履行放射性物品运输安全监督管理职责的部门进行监督检查，或者在接受监督检查时弄虚作假的，由监督检查部门责令改正，处1万元以上2万元以下的罚款；构成违反治安管理行为的，由公安机关依法给予治安管理处罚；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9DCD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3BE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B1C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67818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8447C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0A9FCAF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57FB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FF9F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15.对拒绝、阻碍监督检查重点排放单位等交易主体、技术服务机构依法实施碳排放交易的行政处罚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E7E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《碳排放权交易管理暂行条例》（国务院令第775号）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　生态环境主管部门和其他负有监督管理职责的部门，可以在各自职责范围内对重点排放单位等交易主体、技术服务机构进行现场检查。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第十七条第二款  生态环境主管部门和其他负有监督管理职责的部门进行现场检查，可以采取查阅、复制相关资料，查询、检查相关信息系统等措施，并可以要求有关单位和个人就相关事项作出说明。被检查者应当如实反映情况、提供资料，不得拒绝、阻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拒绝、阻碍生态环境主管部门或者其他负有监督管理职责的部门依法实施监督检查的，由生态环境主管部门或者其他负有监督管理职责的部门责令改正，处2万元以上20万元以下的罚款。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FB8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E755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9D2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D2111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CF148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1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13868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BCB64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3ED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16.对拒不接受或者阻挠监督检查温室气体减排，或者在接受监督检查时弄虚作假的行政处罚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E05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1.《碳排放权交易管理暂行条例》（国务院令第775号）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第十一条第二款  重点排放单位应当对其排放统计核算数据、年度排放报告的真实性、完整性、准确性负责。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第十三条第一款　接受委托开展温室气体排放相关检验检测的技术服务机构，应当遵守国家有关技术规程和技术规范要求，对其出具的检验检测报告承担相应责任，不得出具不实或者虚假的检验检测报告。重点排放单位应当按照国家有关规定制作和送检样品，对样品的代表性、真实性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第二十二条第（二）（三）项　重点排放单位有下列情形之一的，由生态环境主管部门责令改正，没收违法所得，并处违法所得5倍以上10倍以下的罚款；没有违法所得或者违法所得不足50万元的，处50万元以上200万元以下的罚款；对其直接负责的主管人员和其他直接责任人员处5万元以上20万元以下的罚款；拒不改正的，按照50%以上100%以下的比例核减其下一年度碳排放配额，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（二）编制的年度排放报告存在重大缺陷或者遗漏，在年度排放报告编制过程中篡改、伪造数据资料，使用虚假的数据资料或者实施其他弄虚作假行为。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（三）未按照规定制作和送检样品。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第二十三条第一款　技术服务机构出具不实或者虚假的检验检测报告的，由生态环境主管部门责令改正，没收违法所得，并处违法所得5倍以上10倍以下的罚款；没有违法所得或者违法所得不足2万元的，处2万元以上10万元以下的罚款；情节严重的，由负责资质认定的部门取消其检验检测资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第二十三条第二款　技术服务机构出具的年度排放报告或者技术审核意见存在重大缺陷或者遗漏，在年度排放报告编制或者对年度排放报告进行技术审核过程中篡改、伪造数据资料，使用虚假的数据资料或者实施其他弄虚作假行为的，由生态环境主管部门责令改正，没收违法所得，并处违法所得5倍以上10倍以下的罚款；没有违法所得或者违法所得不足20万元的，处20万元以上100万元以下的罚款；情节严重的，禁止其从事年度排放报告编制和技术审核业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第二十三条第三款  技术服务机构因本条第一款、第二款规定的违法行为受到处罚的，对其直接负责的主管人员和其他直接责任人员处2万元以上20万元以下的罚款，5年内禁止从事温室气体排放相关检验检测、年度排放报告编制和技术审核业务；情节严重的，终身禁止从事前述业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2.《温室气体自愿减排交易管理办法（试行）》（生态环境部 市场监管总局令第31号）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第十四条第二款  项目业主申请温室气体自愿减排项目登记时，应当通过注册登记系统提交项目申请表和审定与核查机构上传的项目设计文件、项目审定报告，并附具对项目唯一性以及所提供材料真实性、完整性和有效性负责的承诺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第十九条第一款  项目业主申请项目减排量登记前，应当通过注册登记系统公示减排量核算报告，并对公示材料的真实性、完整性和有效性负责。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交易主体违反关于核证自愿减排量登记、结算或者交易相关规定的，注册登记机构和交易机构可以按照国家有关规定，对其采取限制交易措施。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生态环境主管部门对项目业主进行监督检查时，可以采取下列措施：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（一）要求被检查单位提供有关资料，查阅、复制相关信息；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（二）进入被检查单位的生产、经营、储存等场所进行调查；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（三）询问被检查单位负责人或者其他有关人员；</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（四）要求被检查单位就执行本办法规定的有关情况作出说明。</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被检查单位应当予以配合，如实反映情况，提供必要资料，不得拒绝和阻挠。</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第四十二条  违反本办法规定，拒不接受或者阻挠监督检查，或者在接受监督检查时弄虚作假的，由实施监督检查的生态环境主管部门或者市场监管部门责令改正，可以处一万元以上十万元以下的罚款。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第四十三条第一款  项目业主在申请温室气体自愿减排项目或者减排量登记时提供虚假材料的，由省级以上生态环境主管部门责令改正，处一万元以上十万元以下的罚款；存在篡改、伪造数据等故意弄虚作假行为的，省级以上生态环境主管部门还应当通知注册登记机构撤销项目登记，三年内不再受理该项目业主提交的温室气体自愿减排项目和减排量登记申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第四十三条第二款  项目业主因实施前款规定的弄虚作假行为取得虚假核证自愿减排量的，由省级以上生态环境主管部门通知注册登记机构和交易机构对该项目业主持有的核证自愿减排量暂停交易，责令项目业主注销与虚假部分同等数量的减排量；逾期未按要求注销的，由省级以上生态环境主管部门通知注册登记机构强制注销，对不足部分责令退回，处五万元以上十万元以下的罚款，不再受理该项目业主提交的温室气体自愿减排量项目和减排量申请。</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4C03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F32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943B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3BFEC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3D9F36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8330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8844A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对环境影响评价文件未报批或未经批准的处罚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214B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4785C">
            <w:pPr>
              <w:keepNext w:val="0"/>
              <w:keepLines w:val="0"/>
              <w:pageBreakBefore w:val="0"/>
              <w:widowControl/>
              <w:numPr>
                <w:ilvl w:val="0"/>
                <w:numId w:val="3"/>
              </w:numPr>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建设项目环境影响报告书、报告表未经批准或者未经原审批部门重新审核同意，建设单位擅自开工建设的，依照前款的规定处罚、处分。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建设单位未依法备案建设项目环境影响登记表的，由县级以上生态环境主管部门责令备案，处五万元以下的罚款。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海洋工程建设项目的建设单位有本条所列违法行为的，依照《中华人民共和国海洋环境保护法》的规定处罚。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2.《中华人民共和国放射性污染防治法》（中华人民共和国主席令 第六号）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第五十条  违反本法规定，未编制环境影响评价文件，或者环境影响评价文件未经环境保护行政主管部门批准，擅自进行建造、运行、生产和使用等活动的，由审批环境影响评价文件的环境保护行政主管部门责令停止违法行为，限期补办手续或者恢复原状，并处一万元以上二十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第六十二条 工程建设项目应当按照国家有关建设项目环境影响评价的规定进行环境影响评价。未依法进行并通过环境影响评价的建设项目，不得开工建设。　　环境保护设施应当与主体工程同时设计、同时施工、同时投产使用。环境保护设施应当符合经批准的环境影响评价报告书（表）的要求。建设单位应当依照有关法律法规的规定，对环境保护设施进行验收，编制验收报告，并向社会公开。环境保护设施未经验收或者经验收不合格的，建设项目不得投入生产或者使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第一百零一条第二款   违反本法规定，建设单位未依法报批或者报请重新审核环境影响报告书（表），擅自开工建设的，由生态环境主管部门或者海警机构责令其停止建设，根据违法情节和危害后果，处建设项目总投资额百分之一以上百分之五以下的罚款，并可以责令恢复原状；对建设单位直接负责的主管人员和其他直接责任人员，依法给予处分。建设单位未依法备案环境影响登记表的，由生态环境主管部门责令备案，处五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第六十一条 建设单位未依法提交建设项目环境影响评价文件或者环境影响评价文件未经批准，擅自开工建设的，由负有环境保护监督管理职责的部门责令停止建设，处以罚款，并可以责令恢复原状。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建设单位有下列行为之一的，依照《中华人民共和国环境影响评价法》的规定处罚：　　（一）建设项目环境影响报告书、环境影响报告表未依法报批或者报请重新审核，擅自开工建设；　　（二）建设项目环境影响报告书、环境影响报告表未经批准或者重新审核同意，擅自开工建设；　　（三）建设项目环境影响登记表未依法备案。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6.《中华人民共和国防治海岸工程建设项目污染损害海洋环境管理条例》（2018年修订）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未持有经审核和批准的环境影响报告书（表），兴建海岸工程建设项目的，依照《海洋环境保护法》第七十九条的规定予以处罚。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7.《畜禽规模养殖污染防治条例》（国务院令第643号）</w:t>
            </w:r>
          </w:p>
          <w:p w14:paraId="4E5E8F0D">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firstLine="36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第三十八条　违反本条例规定，畜禽养殖场、养殖小区依法应当进行环境影响评价而未进行的，由有权审批该项目环境影响评价文件的环境保护主管部门责令停止建设，限期补办手续；逾期不补办手续的，处5万元以上20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8.《建设项目环境影响登记表备案管理办法》（2017年环境保护部令第41号）</w:t>
            </w:r>
          </w:p>
          <w:p w14:paraId="4FD36399">
            <w:pPr>
              <w:keepNext w:val="0"/>
              <w:keepLines w:val="0"/>
              <w:pageBreakBefore w:val="0"/>
              <w:widowControl/>
              <w:numPr>
                <w:ilvl w:val="0"/>
                <w:numId w:val="0"/>
              </w:numPr>
              <w:suppressLineNumbers w:val="0"/>
              <w:kinsoku/>
              <w:wordWrap/>
              <w:overflowPunct/>
              <w:topLinePunct w:val="0"/>
              <w:autoSpaceDE/>
              <w:autoSpaceDN/>
              <w:bidi w:val="0"/>
              <w:adjustRightInd/>
              <w:snapToGrid/>
              <w:spacing w:line="280" w:lineRule="exact"/>
              <w:ind w:firstLine="36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第二十条  违反本办法规定，对按照《建设项目环境影响评价分类管理名录》应当编制环境影响报告书或者报告表的建设项目，建设单位擅自降低环境影响评价等级，填报环境影响登记表并办理备案手续，经查证属实的，县级环境保护主管部门认定建设单位已经取得的备案无效，向社会公布，并按照以下规定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（一）未依法报批环境影响报告书或者报告表，擅自开工建设的，依照《环境保护法》第六十一条和《环境影响评价法》第三十一条第一款的规定予以处罚、处分。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（二）未依法报批环境影响报告书或者报告表，擅自投入生产或者经营的，分别依照《环境影响评价法》第三十一条第一款和《建设项目环境保护管理条例》的有关规定作出相应处罚。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79A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870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C75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ADEB7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07E7B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7E4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D7842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对发生污染事故或其他突发性事件不立即采取措施、不按规定报告的处罚（含2个子项）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96578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1.对放射性污染不按照规定报告放射源丢失、被盗情况或者放射性污染事故的处罚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4DB5E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第五十五条第（三）项  违反本法规定，有下列行为之一的，由县级以上人民政府环境保护行政主管部门或者其他有关部门依据职权责令限期改正；逾期不改正的，责令停产停业，并处二万元以上十万元以下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（三）不按照规定报告放射源丢失、被盗情况或者放射性污染事故的。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BE4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EA17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EF8E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DF96F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25D40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3"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C12B9A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4D499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66FA9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2.对管辖权限内医疗废物流失、泄漏、扩散时，未采取紧急处理措施，或者未及时向卫生行政主管部门和环境保护行政主管部门报告的处罚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7397E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《医疗废物管理条例》（2011年修订）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30CB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1E7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6A4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1BE53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39095D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F521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79BA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对建设项目需要配套建设的环境保护和污染防治设施未建成、未经验收或者经验收不合格，主体工程投入生产或者使用的处罚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9485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9F3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第六十二条 第二款 环境保护设施应当与主体工程同时设计、同时施工、同时投产使用。环境保护设施应当符合经批准的环境影响评价报告书（表）的要求。建设单位应当依照有关法律法规的规定，对环境保护设施进行验收，编制验收报告，并向社会公开。环境保护设施未经验收或者经验收不合格的，建设项目不得投入生产或者使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第一百零三条　违反本法规定，环境保护设施未与主体工程同时设计、同时施工、同时投产使用的，或者环境保护设施未建成、未达到规定要求、未经验收或者经验收不合格即投入生产、使用的，由生态环境主管部门或者海警机构责令改正，处二十万元以上一百万元以下的罚款；拒不改正的，处一百万元以上二百万元以下的罚款；对直接负责的主管人员和其他责任人员处五万元以上二十万元以下的罚款；造成重大环境污染、生态破坏的，责令其停止生产、使用，或者报经有批准权的人民政府批准，责令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第五十一条  违反本法规定，未建造放射性污染防治设施、放射防护设施，或者防治防护设施未经验收合格，主体工程即投入生产或者使用的，由审批环境影响评价文件的环境保护行政主管部门责令停止违法行为，限期改正，并处五万元以上二十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3.《建设项目环境保护管理条例》（国务院令第682号）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第二十三条  第一款  违反本条例规定，需要配套建设的环境保护设施未建成、未经验收或者验收不合格，建设项目即投入生产或者使用，或者在环境保护设施验收中弄虚作假的，由县级以上环境保护行政主管部门责令限期改正，处20万元以上100万元以下的罚款；逾期不改正的，处100万元以上200万元以下的罚款；对直接负责的主管人员和其他责任人员，处5万元以上20万元以下的罚款；造成重大环境污染或者生态破坏的，责令停止生产或者使用，或者报经有批准权的人民政府批准，责令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4.《电子废物污染环境防治管理办法》（环保总局令第40号）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第二十条第一项　违反本办法规定，任何个人或者未列入名录（包括临时名录）的单位（包括个体工商户）从事拆解、利用、处置电子废物活动的，按照下列规定予以处罚：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获得环境保护措施验收合格的，由审批该建设项目环境影响评价文件的人民政府环境保护行政主管部门依据《建设项目环境保护管理条例》责令停止拆解、利用、处置电子废物活动，可以处10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5.《中华人民共和国防治海岸工程建设项目污染损害海洋环境管理条例》（2018年修订）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第二十七条  海岸工程建设项目的环境保护设施未建成或者未达到规定要求，该项目即投入生产、使用的，依照《中华人民共和国海洋环境保护法》第八十条的规定予以处罚。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6.《建设项目竣工环境保护验收暂行办法》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需要配套建设的环境保护设施未建成、未经验收或者经验收不合格，建设项目已投入生产或者使用的，或者在验收中弄虚作假的，或者建设单位未依法向社会公开验收报告的，县级以上环境保护主管部门应当依照《建设项目环境保护管理条例》的规定予以处罚，并将建设项目有关环境违法信息及时记入诚信档案，及时向社会公开违法者名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7.《建设项目环境保护事中事后监督管理办法》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建设项目需要配套建设的环境保护设施未按环境影响评价文件及批复要求建设，主体工程正式投入生产或者使用的，由环境保护部门依法责令停止生产或者使用，处以罚款。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91B0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DF3E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528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F212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DE07E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7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0335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8C78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对不正常使用污染物处理设施或者未经批准擅自关闭拆除、闲置污染防治设施、场所的处罚（含4个子项）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C944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1.对通过逃避监管的方式排放水污染物的处罚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7CB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第八十三条第（三）项  违反本法规定，有下列行为之一的，由县级以上人民政府环境保护主管部门责令改正或者责令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（三）利用渗井、渗坑、裂隙、溶洞，私设暗管，篡改、伪造监测数据，或者不正常运行水污染防治设施等逃避监管的方式排放水污染物的；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2.《泉州市晋江洛阳江流域水环境保护条例》（泉州市人大常委会公告第3号）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违反本条例第二十条第二款的规定，逃避监管排放水污染物的，除依照有关法律、法规规定予以处罚外，由市人民政府生态环境主管部门或者其派出机构责令改正或者责令限制生产、停产整治，并处十万元以上一百万元以下的罚款；情节严重的，依法报经有批准权的人民政府批准后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第三款  严禁通过暗管、渗井、渗坑、灌注和其他偷排方式，或者篡改、伪造监测数据，或者不正常运行污染防治设施等逃避监管的方式违法排放污染物。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第六十四条  第三项  违反本条例规定，企业事业单位和其他生产经营者有下列行为之一，受到罚款处罚，被责令改正，拒不改正的，依法作出罚款处罚决定的行政机关可以自责令改正违法行为决定书送达之日的次日起，按照原处罚数额实施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（三）通过暗管、渗井、渗坑、灌注和其他偷排方式，或者篡改、伪造监测数据，或者不正常运行污染防治设施等逃避监管的方式排放污染物的；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AF0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8935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BB4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1D15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AE7BBB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26CAD9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15A085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D14E4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2.对通过逃避监管的方式排放大气污染物的处罚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BD10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第九十九条第（三）项  违反本法规定，有下列行为之一的，由县级以上人民政府生态环境保护主管部门责令改正或者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（三）通过逃避监管的方式排放大气污染物的。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DCE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22CA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D29F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BBCE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8144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E777A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8DB613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88941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3.对利用岩层孔隙、裂隙、溶洞、废弃矿坑等贮存石化原料及产品、农药、危险废物或者其他有毒有害物质的行政处罚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A758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《地下水管理条例》（国务院令748号）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第四十条第（二）项  禁止下列污染或者可能污染地下水的行为：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（二）利用岩层孔隙、裂隙、溶洞、废弃矿坑等贮存石化原料及产品、农药、危险废物、城镇污水处理设施产生的污泥和处理后的污泥或者其他有毒有害物质。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第五十九条第一款　利用岩层孔隙、裂隙、溶洞、废弃矿坑等贮存石化原料及产品、农药、危险废物或者其他有毒有害物质的，由地方人民政府生态环境主管部门责令限期改正，处10万元以上100万元以下罚款。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EC90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7BC1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F9F1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9C188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color w:val="000000"/>
                <w:sz w:val="16"/>
                <w:szCs w:val="16"/>
              </w:rPr>
            </w:pPr>
          </w:p>
        </w:tc>
      </w:tr>
      <w:tr w14:paraId="078CF58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13"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1C880B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D8D26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EBA20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4.对通过逃避监管的方式排放污染物的处罚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2182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《排污许可管理条例》（2021年国务院令第736号）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第三十四条第二项　违反本条例规定，排污单位有下列行为之一的，由生态环境主管部门责令改正或者限制生产、停产整治，处20万元以上100万元以下的罚款；情节严重的，吊销排污许可证，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（二）通过暗管、渗井、渗坑、灌注或者篡改、伪造监测数据，或者不正常运行污染防治设施等逃避监管的方式违法排放污染物。</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DBB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5920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CBC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310A2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A5AC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21C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F0F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对违法设置入海排污口的处罚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5CA457">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445E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第四十七条第一款　入海排污口位置的选择，应当符合国土空间用途管制要求，根据海水动力条件和有关规定，经科学论证后，报设区的市级以上人民政府生态环境主管部门备案。排污口的责任主体应当加强排污口监测，按照规定开展监控和自动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第四十八条第一款　禁止在自然保护地、重要渔业水域、海水浴场、生态保护红线区域及其他需要特别保护的区域，新设工业排污口和城镇污水处理厂排污口；法律、行政法规另有规定的除外。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第九十九条　违反本法规定设置入海排污口的，由生态环境主管部门责令关闭或者拆除，处二万元以上十万元以下的罚款；拒不关闭或者拆除的，强制关闭、拆除，所需费用由违法者承担，处十万元以上五十万元以下的罚款；情节严重的，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违反本法规定，设置入海排污口未备案的，由生态环境主管部门责令改正，处二万元以上十万元以下的罚款。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违反本法规定，入海排污口的责任主体未按照规定开展监控、自动监测的，由生态环境主管部门责令改正，处二万元以上十万元以下的罚款；拒不改正的，可以责令停产整治。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2.《防治陆源污染物污染损害海洋环境管理条例》（国务院令第61号）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第八条第一款　任何单位和个人，不得在海洋特别保护区、海上自然保护区、海滨风景游览区、盐场保护区、海水浴场、重要渔业水域和其他需要特殊保护的区域内兴建排污口。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第二十六条第（二）项  违反本条例规定，具有下列情形之一的，由县级以上人民政府环境保护行政主管部门责令改正，并可处以五千元以上十万元以下的罚款：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（二）在本条例第八条第一款规定的区域内兴建排污口的。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736A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368E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B8C0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C24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在职责范围内进行处罚</w:t>
            </w:r>
          </w:p>
        </w:tc>
      </w:tr>
      <w:tr w14:paraId="69B08A2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5"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7209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DFEE5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对未按规定设置排污口，或者未按照规定建设、安装污染物排放自动监测设备及配套设施的处罚（含5个子项）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142E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1.对排污单位排污口未设置标志，按要求安装计量装置，或者未安装污染源自动监控系统或者实施污染物排放浓度在线监测的处罚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43CD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重点排污单位应当按照国家和本省有关规定，安装、使用污染物排放自动监测设备，并与省、设区的市人民政府生态环境主管部门监测监控联网。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重点排污单位应当定期检定、校准自动监测设备，确保监测设备正常运行，监测数据真实准确。经审核认定真实有效的自动监测数据可以作为环境行政执法监管的证据。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第六十九条  违反本条例规定，有下列行为之一的，由省、设区的市人民政府生态环境主管部门或者其他有关部门依法责令改正，处二万元以上二十万元以下罚款；拒不改正的，责令停产整治：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（一）未按照规定对所排放的污染物进行监测并保存原始监测数据的；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（二）重点排污单位未按照规定安装、使用污染物排放自动监测设备，或者未按照规定与生态环境主管部门的监控设备联网的；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（三）重点排污单位未定期检定、校准或者未保证监测设备正常运行的。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第一款  重点排污单位应当按照国家和本省有关规定，安装、使用大气污染物排放自动监测设备，并与省、设区的市人民政府生态环境主管部门监测监控网络联网。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第六十七条  从事垃圾焚烧发电的运营单位应当按照国家和本省有关规定，安装大气污染物排放等自动监控设备，并与生态环境主管部门联网。同时，在厂区门口或者便于公众查看的显著位置设立电子显示板，向社会公布大气主要污染物排放及运行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第七十四条第（一）项、第（五）项 违反本条例规定，有下列行为之一的，由省、设区的市人民政府生态环境主管部门或其派出机构或者其他有关部门依法责令改正，并处二万元以上二十万元以下罚款；拒不改正的，责令停产整治：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（一）未按照规定安装、使用大气污染物排放自动监测设备或者未按照规定与生态环境主管部门的监控设备联网的；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（五）未按照规定设置大气污染物排放口的。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3.《排污许可管理条例》（2021年国务院令第736号）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违反本条例规定，排污单位有下列行为之一的，由生态环境主管部门责令改正，处2万元以上20万元以下的罚款；拒不改正的，责令停产整治：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（一）污染物排放口位置或者数量不符合排污许可证规定；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（二）污染物排放方式或者排放去向不符合排污许可证规定；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（三）损毁或者擅自移动、改变污染物排放自动监测设备；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（四）未按照排污许可证规定安装、使用污染物排放自动监测设备并与生态环境主管部门的监控设备联网，或者未保证污染物排放自动监测设备正常运行；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（五）未按照排污许可证规定制定自行监测方案并开展自行监测；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（六）未按照排污许可证规定保存原始监测记录；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（八）发现污染物排放自动监测设备传输数据异常或者污染物排放超过污染物排放标准等异常情况不报告。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4.《排污许可管理办法》（部令32号）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实行排污许可重点管理的排污单位，应当依法安装、使用、维护污染物排放自动监测设备，并与生态环境主管部门的监控设备联网。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排污单位发现污染物排放自动监测设备传输数据异常的，应当及时报告生态环境主管部门，并进行检查、修复。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生态环境主管部门应当将排污许可证和排污登记信息纳入执法监管数据库，将排污许可执法检查纳入生态环境执法年度计划，加强对排污许可证记载事项的清单式执法检查。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对未取得排污许可证排放污染物、不按照排污许可证要求排放污染物、未按规定填报排污登记表等违反排污许可管理的行为，依照相关法律法规和《条例》有关规定进行处理。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5.《尾矿污染环境防治管理办法》（生态环境部令第26号）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  尾矿水应当优先返回选矿工艺使用；向环境排放的，应当符合国家和地方污染物排放标准，不得与尾矿库外的雨水混合排放，并按照有关规定设置污染物排放口，设立标志，依法安装流量计和视频监控。</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违反本办法规定，向环境排放尾矿水，未按照国家有关规定设置污染物排放口标志的，由设区的市级以上地方生态环境主管部门责令改正，给予警告；拒不改正的，处五万元以下的罚款。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2905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71E3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1A9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C0DD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76A20E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4E7481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2C0C53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EB06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2.对水污染物排放未按照规定安装自动监测设备或者未按照规定与环境保护主管部门的监控设备联网，并保证监测设备正常运行的处罚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6029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实行排污许可管理的企业事业单位和其他生产经营者应当按照国家有关规定和监测规范，对所排放的水污染物自行监测，并保存原始监测记录。重点排污单位还应当安装水污染物排放自动监测设备，与环境保护主管部门的监控设备联网，并保证监测设备正常运行。具体办法由国务院环境保护主管部门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第四十五条第二款 工业集聚区应当配套建设相应的污水集中处理设施，安装自动监测设备，与环境保护主管部门的监控设备联网，并保证监测设备正常运行。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第八十二条第（二）项  违反本法规定，有下列行为之一的，由县级以上人民政府环境保护主管部门责令限期改正，处二万元以上二十万元以下的罚款；逾期不改正的，责令停产整治：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（二）未按照规定安装水污染物排放自动监测设备，未按照规定与环境保护主管部门的监控设备联网，或者未保证监测设备正常运行的；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28E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442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66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7743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1A831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0F0553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96EE65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3E97D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3.对医疗废物集中处置未安装污染物排放在线监控装置或者监控装置未经常处于正常运行状态的处罚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A66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《医疗废物管理条例》（2011年修订）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医疗废物集中处置单位应当安装污染物排放在线监控装置，并确保监控装置经常处于正常运行状态。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第四十六条第（四）项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（四）未安装污染物排放在线监控装置或者监控装置未经常处于正常运行状态的。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B64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642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90EA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5D45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B64BB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E04867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584CD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A923C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4.对大气污染物排放未按照规定安装自动监测设备或者未按照规定与环境保护主管部门的监控设备联网，并保证监测设备正常运行的处罚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FA6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企业事业单位和其他生产经营者应当按照国家有关规定和监测规范，对其排放的工业废气和本法第七十八条规定名录中所列有毒有害大气污染物进行监测，并保存原始监测记录。其中，重点排污单位应当安装、使用大气污染物排放自动监测设备，与环境保护主管部门的监控设备联网，保证监测设备正常运行并依法公开排放信息。监测的具体办法和重点排污单位的条件由国务院环境保护主管部门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第一百条  违反本法规定，有下列行为之一的，由县级以上人民政府生态环境保护主管部门责令改正，处二万元以上二十万元以下的罚款；拒不改正的，责令停产整治：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（一）侵占、损毁或者擅自移动、改变大气环境质量监测设施或者大气污染物排放自动监测设备的；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（二）未按照规定对所排放的工业废气和有毒有害大气污染物进行监测并保存原始监测记录的；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（三）未按照规定安装、使用大气污染物排放自动监测设备或者未按照规定与环境保护主管部门的监控设备联网，并保证监测设备正常运行的；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（四）重点排污单位不公开或者不如实公开自动监测数据的；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（五）未按照规定设置大气污染物排放口的。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BB9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E6BA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1300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4FFF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572004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05C5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BC018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对超标、超总量排放或违反限期治理规定的处罚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E781E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F70C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第六十条  企业事业单位和其他生产经营者超过污染物排放标准或者超过重点污染物排放总量控制指标排放污染物的，县级以上人民政府环境保护主管部门可以责令其采取限制生产、停产整治等措施；情节严重的，报经有批准权的人民政府批准，责令停业、关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2.《畜禽规模养殖污染防治条例》（国务院令第643号）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　排放畜禽养殖废弃物不符合国家或者地方规定的污染物排放标准或者总量控制指标，或者未经无害化处理直接向环境排放畜禽养殖废弃物的，由县级以上地方人民政府环境保护主管部门责令限期治理，可以处5万元以下的罚款。县级以上地方人民政府环境保护主管部门作出限期治理决定后，应当会同同级人民政府农牧等有关部门对整改措施的落实情况及时进行核查，并向社会公布核查结果。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第八十三条第（二）项  违反本法规定，有下列行为之一的，由县级以上人民政府环境保护主管部门责令改正或者责令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（二）超过水污染物排放标准或者超过重点水污染物排放总量控制指标排放水污染物的。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第九十九条第二项　违反本法规定，有下列行为之一的，由县级以上人民政府生态环境主管部门责令改正或者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（二）超过大气污染物排放标准或者超过重点大气污染物排放总量控制指标排放大气污染物的；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5.《中华人民共和国噪声污染防治法》   （2021年修订）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排放噪声、产生振动，应当符合噪声排放标准以及相关的环境振动控制标准和有关法律、法规、规章的要求。　第七十五条 违反本法规定，无排污许可证或者超过噪声排放标准排放工业噪声的，由生态环境主管部门责令改正或者限制生产、停产整治，并处二万元以上二十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6.《福建省大气污染防治条例》（2018年11月23日福建省第十三届人民代表大会常务委员会第七次会议通过)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第七十二条第二项  违反本条例规定，有下列行为之一的，由省、设区的市人民政府生态环境主管部门或其派出机构责令改正或者限制生产、停产整治，并处十万元以上一百万元以下罚款；情节严重的，报经有批准权的人民政府批准，责令停业、关闭；拒不改正的，依法予以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（二）超过大气污染物排放标准或者超过重点大气污染物排放总量控制指标排放大气污染物的；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7.《福建省农业生态环境保护条例》（2018年修正）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第二十条第一款  专业从事畜禽饲养、水产养殖和农产品加工的单位和个人，应当对粪便、废水和其他废弃物进行综合利用和无害化处理，达到国家或者地方规定标准后，方可排放。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条例第二十条第一款规定，未达标排放废弃物的，由县级以上地方人民政府环境保护行政主管部门责令限期改正；逾期未改正的，由县级以上地方人民政府环境保护行政主管部门报经有批准权的人民政府批准，责令关闭，并可依照有关法律、法规处以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8.《福建省生态环境保护条例》（2022年施行）</w:t>
            </w:r>
          </w:p>
          <w:p w14:paraId="6F5A592C">
            <w:pPr>
              <w:keepNext w:val="0"/>
              <w:keepLines w:val="0"/>
              <w:pageBreakBefore w:val="0"/>
              <w:widowControl/>
              <w:suppressLineNumbers w:val="0"/>
              <w:kinsoku/>
              <w:wordWrap/>
              <w:overflowPunct/>
              <w:topLinePunct w:val="0"/>
              <w:autoSpaceDE/>
              <w:autoSpaceDN/>
              <w:bidi w:val="0"/>
              <w:adjustRightInd/>
              <w:snapToGrid/>
              <w:spacing w:line="280" w:lineRule="exact"/>
              <w:ind w:firstLine="36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第三十六条  企业事业单位和其他生产经营者应当执行国家和本省污染物排放标准，遵守本单位的重点污染物排放总量控制指标，不得超过国家和本省规定的污染物排放标准或者超过重点污染物排放总量控制指标排放污染物。</w:t>
            </w:r>
          </w:p>
          <w:p w14:paraId="0E2D43EA">
            <w:pPr>
              <w:keepNext w:val="0"/>
              <w:keepLines w:val="0"/>
              <w:pageBreakBefore w:val="0"/>
              <w:widowControl/>
              <w:suppressLineNumbers w:val="0"/>
              <w:kinsoku/>
              <w:wordWrap/>
              <w:overflowPunct/>
              <w:topLinePunct w:val="0"/>
              <w:autoSpaceDE/>
              <w:autoSpaceDN/>
              <w:bidi w:val="0"/>
              <w:adjustRightInd/>
              <w:snapToGrid/>
              <w:spacing w:line="280" w:lineRule="exact"/>
              <w:ind w:firstLine="360"/>
              <w:jc w:val="left"/>
              <w:textAlignment w:val="center"/>
              <w:rPr>
                <w:rFonts w:hint="eastAsia" w:ascii="宋体" w:hAnsi="宋体" w:eastAsia="宋体" w:cs="宋体"/>
                <w:i w:val="0"/>
                <w:iCs w:val="0"/>
                <w:color w:val="000000"/>
                <w:kern w:val="0"/>
                <w:sz w:val="16"/>
                <w:szCs w:val="16"/>
                <w:u w:val="none"/>
                <w:lang w:val="en-US" w:eastAsia="zh-CN" w:bidi="ar"/>
              </w:rPr>
            </w:pPr>
            <w:r>
              <w:rPr>
                <w:rFonts w:hint="eastAsia" w:ascii="宋体" w:hAnsi="宋体" w:eastAsia="宋体" w:cs="宋体"/>
                <w:i w:val="0"/>
                <w:iCs w:val="0"/>
                <w:color w:val="000000"/>
                <w:kern w:val="0"/>
                <w:sz w:val="16"/>
                <w:szCs w:val="16"/>
                <w:u w:val="none"/>
                <w:lang w:val="en-US" w:eastAsia="zh-CN" w:bidi="ar"/>
              </w:rPr>
              <w:t>第六十四条  第一项  违反本条例规定，企业事业单位和其他生产经营者有下列行为之一，受到罚款处罚，被责令改正，拒不改正的，依法作出罚款处罚决定的行政机关可以自责令改正违法行为决定书送达之日的次日起，按照原处罚数额实施按日连续处罚：（一）超过国家或者本省污染物排放标准，或者超过重点相关污染物排放总量控制指标，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9.《福建省固定污染源自动监控管理办法》（2023年7月1日施行）</w:t>
            </w:r>
          </w:p>
          <w:p w14:paraId="4F6BFC7F">
            <w:pPr>
              <w:keepNext w:val="0"/>
              <w:keepLines w:val="0"/>
              <w:pageBreakBefore w:val="0"/>
              <w:widowControl/>
              <w:suppressLineNumbers w:val="0"/>
              <w:kinsoku/>
              <w:wordWrap/>
              <w:overflowPunct/>
              <w:topLinePunct w:val="0"/>
              <w:autoSpaceDE/>
              <w:autoSpaceDN/>
              <w:bidi w:val="0"/>
              <w:adjustRightInd/>
              <w:snapToGrid/>
              <w:spacing w:line="280" w:lineRule="exact"/>
              <w:ind w:firstLine="360"/>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第二十六条 一个自然日内，排污单位任一污染物排放口废气自动监控有效时均值或者废水自动监控有效日均值数据，有一项或者一项以上超过相关污染物（pH除外）排放标准规定的相应污染物排放限值，可以认定其污染物排放超标；相关法律法规、排污许可证、行业排污许可证申请与核发技术规范、国家和本省污染物排放标准对超标排放认定有特殊规定的，从其规定。污染物排放自动监测数据有效时均值、日均值的计算，按照污染源自动监控相关规定执行。</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D577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DE99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法规与科技财务科、监测与综合科、大气环境科、执法支队、各县（市、区）生态环境局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0EFE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6CC58">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63E23B1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FBD3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3A732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对违反新化学物质管理规定的处罚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1A624B">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23D9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《新化学物质环境管理登记办法》（生态环境部令第12号）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第四十八条  违反本办法规定，有下列行为之一的，由设区的市级以上地方生态环境主管部门责令改正，处一万元以上三万元以下的罚款；情节严重的，依法依规开展失信联合惩戒，一年内不再受理其新化学物质环境管理登记申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（一）未取得登记证生产或者进口新化学物质，或者加工使用未取得登记证的新化学物质的；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（二）未按规定办理重新登记生产或者进口新化学物质的；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（三）将未经国务院生态环境主管部门新用途环境管理登记审查或者审查后未予批准的化学物质，用于允许用途以外的其他工业用途的。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  违反本办法规定，有下列行为之一的，由设区的市级以上地方生态环境主管部门责令限期改正，处一万元以上三万元以下的罚款；情节严重的，依法依规开展失信联合惩戒，一年内不再受理其新化学物质环境管理登记申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（一）未办理备案，或者未按照备案信息生产或者进口新化学物质，或者加工使用未办理备案的新化学物质的；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（二）未按照登记证的规定生产、进口或者加工使用新化学物质的；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（三）未办理变更登记，或者不按照变更内容生产或者进口新化学物质的；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（四）未落实相关环境风险控制措施或者环境管理要求的，或者未按照规定公开相关信息的；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（五）未向下游用户传递规定信息的，或者拒绝提供新化学物质的相关信息的；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（六）未建立新化学物质活动等情况记录制度的，或者未记录新化学物质活动等情况或者保存相关资料的；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（七）未落实《中国现有化学物质名录》列明的环境管理要求的。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C3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95B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83A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36EF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90A7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2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B095D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3BB4F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对违反排污许可证管理规定的处罚</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4E711D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E71CC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第九十九条第一项  违反本法规定，有下列行为之一的，由县级以上人民政府生态环境主管部门责令改正或者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2.《中华人民共和国水污染防治法》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第八十三条第一项  违反本法规定，有下列行为之一的，由县级以上人民政府环境保护主管部门责令改正或者责令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（一）未依法取得排污许可证排放水污染物的；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第一百零四条　违反本法规定，未依法取得排污许可证产生工业固体废物的，由生态环境主管部门责令改正或者限制生产、停产整治，处十万元以上一百万元以下的罚款；情节严重的，报经有批准权的人民政府批准，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第一款  实行排污许可管理的企业事业单位和其他生产经营者应当在排污前依法取得排污许可证，并按照排污许可证规定的内容排污；未取得排污许可证的，不得排放污染物。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第六十四条 第二项 违反本条例规定，企业事业单位和其他生产经营者有下列行为之一，受到罚款处罚，被责令改正，拒不改正的，依法作出罚款处罚决定的行政机关可以自责令改正违法行为决定书送达之日的次日起，按照原处罚数额实施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（二）未取得排污许可证擅自排放污染物的，或者未按照排污许可证的规定排放污染物的；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5.《排污许可管理条例》（2021年国务院令第736号）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第三十四条第一项 违反本条例规定，排污单位有下列行为之一的，由生态环境主管部门责令改正或者限制生产、停产整治，处20万元以上100万元以下的罚款；情节严重的，吊销排污许可证，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（一）超过许可排放浓度、许可排放量排放污染物；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　违反本条例规定，排污单位有下列行为之一的，由生态环境主管部门责令改正或者限制生产、停产整治，处20万元以上100万元以下的罚款；情节严重的，报经有批准权的人民政府批准，责令停业、关闭：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（一）未取得排污许可证排放污染物；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（二）排污许可证有效期届满未申请延续或者延续申请未经批准排放污染物；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（三）被依法撤销、注销、吊销排污许可证后排放污染物；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（四）依法应当重新申请取得排污许可证，未重新申请取得排污许可证排放污染物。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违反本条例规定，排污单位有下列行为之一的，由生态环境主管部门责令改正，处5万元以上20万元以下的罚款；情节严重的，处20万元以上100万元以下的罚款，责令限制生产、停产整治：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（一）未按照排污许可证规定控制大气污染物无组织排放；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（二）特殊时段未按照排污许可证规定停止或者限制排放污染物。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违反本条例规定，排污单位有下列行为之一的，由生态环境主管部门责令改正，处每次5千元以上2万元以下的罚款；法律另有规定的，从其规定：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（一）未建立环境管理台账记录制度，或者未按照排污许可证规定记录；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（二）未如实记录主要生产设施及污染防治设施运行情况或者污染物排放浓度、排放量；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（三）未按照排污许可证规定提交排污许可证执行报告；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（四）未如实报告污染物排放行为或者污染物排放浓度、排放量。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排污单位以欺骗、贿赂等不正当手段申请取得排污许可证的，由审批部门依法撤销其排污许可证，处20万元以上50万元以下的罚款，3年内不得再次申请排污许可证。（第六条  排污单位应当向其生产经营场所所在地设区的市级以上地方人民政府生态环境主管部门（以下称审批部门）申请取得排污许可证。）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　违反本条例规定，伪造、变造、转让排污许可证的，由生态环境主管部门没收相关证件或者吊销排污许可证，处10万元以上30万元以下的罚款，3年内不得再次申请排污许可证。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　需要填报排污登记表的企业事业单位和其他生产经营者，未依照本条例规定填报排污信息的，由生态环境主管部门责令改正，可以处5万元以下的罚款。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6.《福建省大气污染防治条例》（2018年11月23日福建省第十三届人民代表大会常务委员会第七次会议通过)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第七十二条第（一）项  违反本条例规定，有下列行为之一的，由省、设区的市人民政府生态环境主管部门或其派出机构责令改正或者限制生产、停产整治，并处10万元以上100万元以下罚款；情节严重的，报经有批准权的人民政府批准，责令停业、关闭；拒不改正的，依法予以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7.《排污许可管理办法》(部令第32号)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生态环境主管部门应当将排污许可证和排污登记信息纳入执法监管数据库，将排污许可执法检查纳入生态环境执法年度计划，加强对排污许可证记载事项的清单式执法检查。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对未取得排污许可证排放污染物、不按照排污许可证要求排放污染物、未按规定填报排污登记表等违反排污许可管理的行为，依照相关法律法规和《条例》有关规定进行处理。</w:t>
            </w:r>
          </w:p>
        </w:tc>
        <w:tc>
          <w:tcPr>
            <w:tcW w:w="153"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7A57D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31734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649715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000000" w:sz="4" w:space="0"/>
              <w:left w:val="single" w:color="000000" w:sz="4" w:space="0"/>
              <w:bottom w:val="nil"/>
              <w:right w:val="single" w:color="000000" w:sz="4" w:space="0"/>
            </w:tcBorders>
            <w:shd w:val="clear" w:color="auto" w:fill="auto"/>
            <w:vAlign w:val="center"/>
          </w:tcPr>
          <w:p w14:paraId="5052F21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1888010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1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58910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823A8B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48F3E2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C0A0EA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C3406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B26ECF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A340EB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000000" w:sz="4" w:space="0"/>
              <w:left w:val="single" w:color="000000" w:sz="4" w:space="0"/>
              <w:bottom w:val="nil"/>
              <w:right w:val="single" w:color="000000" w:sz="4" w:space="0"/>
            </w:tcBorders>
            <w:shd w:val="clear" w:color="auto" w:fill="auto"/>
            <w:vAlign w:val="center"/>
          </w:tcPr>
          <w:p w14:paraId="083CD2D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0CCED8B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EDC7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45433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对无许可证或者未按照许可证规定从事收集、贮存、利用、处置危险废物经营活动的处罚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59D03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60B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第一百一十四条　无许可证从事收集、贮存、利用、处置危险废物经营活动的，由生态环境主管部门责令改正，处一百万元以上五百万元以下的罚款，并报经有批准权的人民政府批准，责令停业或者关闭；对法定代表人、主要负责人、直接负责的主管人员和其他责任人员，处十万元以上一百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未按照许可证规定从事收集、贮存、利用、处置危险废物经营活动的，由生态环境主管部门责令改正，限制生产、停产整治，处五十万元以上二百万元以下的罚款；对法定代表人、主要负责人、直接负责的主管人员和其他责任人员，处五万元以上五十万元以下的罚款；情节严重的，报经有批准权的人民政府批准，责令停业或者关闭，还可以由发证机关吊销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第十五条第一款　禁止无经营许可证或者不按照经营许可证规定从事危险废物收集、贮存、处置经营活动。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第二款 禁止从中华人民共和国境外进口或者经中华人民共和国过境转移电子类危险废物。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第三款 禁止将危险废物提供或者委托给无经营许可证的单位从事收集、贮存、处置经营活动。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第二十五条第一款  违反本办法第十五条第一款、第二款、第三款规定的，依照《中华人民共和国固体废物污染环境防治法》的规定予以处罚。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81F6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3C23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5DE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DD3F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36E8D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9005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F2FAC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对不按规定申领或变更危险废物经营许可证的处罚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BFA503">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398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危险废物经营单位变更法人名称、法定代表人和住所的，应当自工商变更登记之日起15个工作日内，向原发证机关申请办理危险废物经营许可证变更手续。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有下列情形之一的，危险废物经营单位应当按照原申请程序，重新申请领取危险废物经营许可证：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（一）改变危险废物经营方式的；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（二）增加危险废物类别的；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（三）新建或者改建、扩建原有危险废物经营设施的；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（四）经营危险废物超过原批准年经营规模20%以上的。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第十三条第二款  危险废物经营许可证有效期届满，危险废物经营单位继续从事危险废物经营活动的，应当于危险废物经营许可证有效期届满30个工作日前向原发证机关提出换证申请。原发证机关应当自受理换证申请之日起20个工作日内进行审查，符合条件的，予以换证；不符合条件的，书面通知申请单位并说明理由。</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违反本办法第十一条规定的，由县级以上地方人民政府环境保护主管部门责令限期改正，给予警告；逾期不改正的，由原发证机关暂扣危险废物经营许可证。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违反本办法第十二条、第十三条第二款规定的，由县级以上地方人民政府环境保护主管部门责令停止违法行为；有违法所得的，没收违法所得；违法所得超过10万元的，并处违法所得1倍以上2倍以下的罚款；没有违法所得或者违法所得不足10万元的，处5万元以上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6E9F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690D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3D3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7F6FB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FB9A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07EA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A38F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对伪造、变造、转让危险废物经营许可证的处罚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1E064A">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725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第十五条第四款  禁止伪造、变造、转让危险废物经营许可证。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第二十五条第二款  违反本办法第十五条第四款规定的，由县级以上地方人民政府环境保护主管部门收缴危险废物经营许可证或者由原发证机关吊销危险废物经营许可证，并处5万元以上10万元以下的罚款；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9EF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3028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1DA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B9B1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77EB6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B99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7874D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对领取危险废物收集经营许可证的单位违反处置管理规定的处罚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DDC28A">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977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领取危险废物收集经营许可证的单位，应当与处置单位签订接收合同，并将收集的废矿物油和废镉镍电池在90个工作日内提供或者委托给处置单位进行处置。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违反本办法第二十条规定的，由县级以上地方人民政府环境保护主管部门责令限期改正，给予警告；逾期不改正的，处1万元以上5万元以下的罚款，并可以由原发证机关暂扣或者吊销危险废物经营许可证。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0C50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EAB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05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ACD66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B888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CBD72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11C74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对不按规定制定或启动水污染事故应急方案的处罚（含2个子项）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5F7F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1.不按照规定制定水污染事故的应急方案的处罚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07A3D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第九十三条  企业事业单位有下列行为之一的，由县级以上人民政府环境保护主管部门责令改正；情节严重的，处二万元以上十万元以下的罚款：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（一）不按照规定制定水污染事故的应急方案的；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5AA5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76FC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AA4E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8464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5F7C77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80D73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C5D3CA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E3358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 未及时启动水污染事故的应急方案，采取有关应急措施的处罚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ED5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第九十三条  企业事业单位有下列行为之一的，由县级以上人民政府环境保护主管部门责令改正；情节严重的，处二万元以上十万元以下的罚款：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（二）水污染事故发生后，未及时启动水污染事故的应急方案，采取有关应急措施的。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6DE2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2DD8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96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06052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CFABA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6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F4D8A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50119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对造成污染事故的处罚（含7个子项）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7CB3F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1.对造成水污染事故的处罚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85C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第九十四条  企业事业单位违反本法规定，造成水污染事故的，除依法承担赔偿责任外，由县级以上人民政府环境保护主管部门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有《中华人民共和国环境保护法》第六十三条规定的违法排放水污染物等行为之一，尚不构成犯罪的，由公安机关对直接负责的主管人员和其他直接责任人员处十日以上十五日以下的拘留；情节较轻的，处五日以上十日以下的拘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对造成一般或者较大水污染事故的，按照水污染事故造成的直接损失的百分之二十计算罚款；对造成重大或者特大水污染事故的，按照水污染事故造成的直接损失的百分之三十计算罚款。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1CF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1CD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C924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B928C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61F6EA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46C91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73D884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48F1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2.对造成大气污染事故的处罚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D27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第一百二十二条  违反本法规定，造成大气污染事故的，由县级以上人民政府生态环境保护主管部门依照本条第二款的规定处以罚款；对直接负责的主管人员和其他直接责任人员可以处上一年度从本企业事业单位取得收入百分之五十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对造成一般或者较大大气污染事故的，按照污染事故造成直接损失的一倍以上三倍以下计算罚款；对造成重大或者特大大气污染事故的，按照污染事故造成的直接损失的三倍以上五倍以下计算罚款。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771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FD30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9AE0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2BFD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72EE20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AA89B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D17FD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13396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3.对造成固体废物污染环境事故的处罚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0303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第一百一十八条　违反本法规定，造成固体废物污染环境事故的，除依法承担赔偿责任外，由生态环境主管部门依照本条第二款的规定处以罚款，责令限期采取治理措施；造成重大或者特大固体废物污染环境事故的，还可以报经有批准权的人民政府批准，责令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造成一般或者较大固体废物污染环境事故的，按照事故造成的直接经济损失的一倍以上三倍以下计算罚款；造成重大或者特大固体废物污染环境事故的，按照事故造成的直接经济损失的三倍以上五倍以下计算罚款，并对法定代表人、主要负责人、直接负责的主管人员和其他责任人员处上一年度从本单位取得的收入百分之五十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7F02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FEC7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FFF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5098E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7F79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7C41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DFD0E2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3704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4.对造成核与辐射事故的处罚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6F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第五十五条第三项  违反本法规定，有下列行为之一的，由县级以上人民政府环境保护行政主管部门或者其他有关部门依据职权责令限期改正；逾期不改正的，责令停产停业，并处二万元以上十万元以下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（三）不按照规定报告放射源丢失、被盗情况或者放射性污染事故的。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第六十一条  违反本条例规定，造成辐射事故的，由原发证机关责令限期改正，并处5万元以上20万元以下的罚款；情节严重的，由原发证机关吊销许可证；构成违反治安管理行为的，由公安机关依法予以治安处罚；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因辐射事故造成他人损害的，依法承担民事责任。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3.《放射性物品运输安全管理条例》（国务院令第562号）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第六十五条 违反本条例规定，在放射性物品运输中造成核与辐射事故的，由县级以上地方人民政府环境保护主管部门处以罚款，罚款数额按照核与辐射事故造成的直接损失的20%计算；构成犯罪的，依法追究刑事责任。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托运人、承运人未按照核与辐射事故应急响应指南的要求，做好事故应急工作并报告事故的，由县级以上地方人民政府环境保护主管部门处5万元以上20万元以下的罚款。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2AB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B1D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11A6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B6BE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7231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B74DB3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D3B715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33519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5.对医疗废物造成环境污染事故的处罚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5101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1.《医疗废物管理条例》（2011年修订）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1万元以上3万元以下的罚款；造成传染病传播或者环境污染事故的，由原发证部门暂扣或者吊销执业许可证件或者经营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（一）在运送过程中丢弃医疗废物，在非贮存地点倾倒、堆放医疗废物或者将医疗废物混入其他废物和生活垃圾的；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（二）未执行危险废物转移联单管理制度的；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（三）将医疗废物交给未取得经营许可证的单位或者个人收集、运送、贮存、处置的；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（四）对医疗废物的处置不符合国家规定的环境保护、卫生标准、规范的；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（五）未按照本条例的规定对污水、传染病病人或者疑似传染病病人的排泄物，进行严格消毒，或者未达到国家规定的排放标准，排入污水处理系统的；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（六）对收治的传染病病人或者疑似传染病病人产生的生活垃圾，未按照医疗废物进行管理和处置的。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第四十八条  医疗卫生机构违反本条例规定，将未达到国家规定标准的污水、传染病病人或者疑似传染病病人的排泄物排入城市排水管网的，由县级以上地方人民政府建设行政主管部门责令限期改正，给予警告，并处5000元以上1万元以下的罚款；逾期不改正的，处1万元以上3万元以下的罚款；造成传染病传播或者环境污染事故的，由原发证部门暂扣或者吊销执业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第五十一条  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2.《医疗废物管理行政处罚办法》（2010年修正）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有《条例》第四十七条、第四十八条、第四十九条、第五十一条规定的情形，医疗卫生机构造成传染病传播的，由县级以上地方人民政府卫生行政主管部门依法处罚，并由原发证的卫生行政主管部门暂扣或者吊销执业许可证件；造成环境污染事故的，由县级以上地方人民政府环境保护行政主管部门依照《中华人民共和国固体废物污染环境防治法》有关规定予以处罚，并由原发证的卫生行政主管部门暂扣或者吊销执业许可证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医疗废物集中处置单位造成传染病传播的，由县级以上地方人民政府卫生行政主管部门依法处罚，并由原发证的环境保护行政主管部门暂扣或者吊销经营许可证件；造成环境污染事故的，由县级以上地方人民政府环境保护行政主管部门依照《中华人民共和国固体废物污染环境防治法》有关规定予以处罚，并由原发证的环境保护行政主管部门暂扣或者吊销经营许可证件。</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4CD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A0EF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C12C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4A5E0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F11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4B77EE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2AFF7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100B8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6.对造成突发环境事件的处罚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D4A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《突发环境事件调查处理办法》（环境保护部令第32号）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突发环境事件调查过程中发现突发环境事件发生单位涉及环境违法行为的，调查组应当及时向相关环境保护主管部门提出处罚建议。相关环境保护主管部门应当依法对事发单位及责任人员予以行政处罚；涉嫌构成犯罪的，依法移送司法机关追究刑事责任。发现其他违法行为的，环境保护主管部门应当及时向有关部门移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发现国家行政机关及其工作人员、突发环境事件发生单位中由国家行政机关任命的人员涉嫌违法违纪的，环境保护主管部门应当依法及时向监察机关或者有关部门提出处分建议。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5B1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EA5D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FDB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B377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FCB4D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18EAFD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524625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AA90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7.对造成海洋环境污染事故的行政处罚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039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第一百一十五条　对违反本法规定，造成海洋环境污染、生态破坏事故的单位，除依法承担赔偿责任外，由依照本法规定行使海洋环境监督管理权的部门或者机构处以罚款；对直接负责的主管人员和其他直接责任人员可以处上一年度从本单位取得收入百分之五十以下的罚款；直接负责的主管人员和其他直接责任人员属于公职人员的，依法给予处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对造成一般或者较大海洋环境污染、生态破坏事故的，按照直接损失的百分之二十计算罚款；对造成重大或者特大海洋环境污染、生态破坏事故的，按照直接损失的百分之三十计算罚款。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FA2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D6C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D02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38B06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在职责范围内进行处罚</w:t>
            </w:r>
          </w:p>
        </w:tc>
      </w:tr>
      <w:tr w14:paraId="1179DF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A94C5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8E16D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对违反饮用水源保护区管理制度规定的处罚（含6个子项）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A2E2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 在饮用水水源一级保护区内新建、改建、扩建与供水设施和保护水源无关的建设项目的处罚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86A1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第九十一条第一款  有下列行为之一的，由县级以上地方人民政府环境保护主管部门责令停止违法行为，处十万元以上五十万元以下的罚款；并报经有批准权的人民政府批准，责令拆除或者关闭：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（一）在饮用水水源一级保护区内新建、改建、扩建与供水设施和保护水源无关的建设项目的。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029B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8705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DB6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71E9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C5DD9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394057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3D7C1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2B15C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 在饮用水水源二级保护区内新建、改建、扩建排放污染物的建设项目的处罚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C5F9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第九十一条第一款  有下列行为之一的，由县级以上地方人民政府环境保护主管部门责令停止违法行为，处十万元以上五十万元以下的罚款；并报经有批准权的人民政府批准，责令拆除或者关闭：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（二）在饮用水水源二级保护区内新建、改建、扩建排放污染物的建设项目的。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BDB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BB82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11ED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1974C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C8DAA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31029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87AB14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B85E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 在饮用水水源准保护区内新建、扩建对水体污染严重的建设项目，或者改建建设项目增加排污量的处罚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23C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第九十一条第一款  有下列行为之一的，由县级以上地方人民政府环境保护主管部门责令停止违法行为，处十万元以上五十万元以下的罚款；并报经有批准权的人民政府批准，责令拆除或者关闭：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（三）在饮用水水源准保护区内新建、扩建对水体污染严重的建设项目，或者改建建设项目增加排污量的。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3CD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AC5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19F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9BE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685B88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8E7552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69B8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CAAB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 在饮用水水源一级保护区内从事网箱养殖或者组织进行旅游、垂钓或者其他可能污染饮用水水体的活动的处罚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5168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第九十一条第二款   在饮用水水源一级保护区内从事网箱养殖或者组织进行旅游、垂钓或者其他可能污染饮用水水体的活动的，由县级以上地方人民政府环境保护主管部门责令停止违法行为，处二万元以上十万元以下的罚款。个人在饮用水水源一级保护区内游泳、垂钓或者从事其他可能污染饮用水水体的活动的，由县级以上地方人民政府环境保护主管部门责令停止违法行为，可以处五百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F975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BB8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41B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CFBF0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90757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9A3B44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0EAF07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7A13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5.在饮用水水源保护区内使用农药、丢弃农药、农药包装物或者清洗施药器械的处罚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AD5E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《农药管理条例》（国务院令第677号）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第六十条第一款第四项、第六项  农药使用者有下列行为之一的，由县级人民政府农业主管部门责令改正，农药使用者为农产品生产企业、食品和食用农产品仓储企业、专业化病虫害防治服务组织和从事农产品生产的农民专业合作社等单位的，处5万元以上10万元以下罚款，农药使用者为个人的，处1万元以下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（四）在饮用水水源保护区内使用农药；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（六）在饮用水水源保护区、河道内丢弃农药、农药包装物或者清洗施药器械。</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7CBB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BC1D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04D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75A78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48239F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3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36DEA1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12F6D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4CA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6.对在饮用水源保护区内从事禁止行为的处罚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5052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1.《福建省水污染防治条例》（2021年7月29日福建省第十三届人民代表大会 常务委员会第二十八次会议通过）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第四十二条 县级以上地方人民政府应当在饮用水水源保护区的边界设立明确的地理界标、明显的警示标志、保护区边界拐点界桩和必要的隔离设施。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任何单位和个人不得损毁、涂改、擅自移动地理界标、警示标志、保护区边界拐点界桩或者隔离设施。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 在饮用水水源二级保护区内，除禁止第四十四条规定的行为以外，禁止从事下列行为：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（一）设置排污口；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（二）新建、改建、扩建排放污染物的建设项目；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（三）建设工业固体废物集中贮存处置设施场所、生活垃圾填埋场；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（四）设立装卸垃圾、粪便、油类和有毒有害物品的码头；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（五）围垦河道、滩地或者在河道、水库等采石、采砂、取土、弃置砂石；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（六）建设畜禽养殖场、养殖小区；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（七）修建墓地；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（八）法律、法规禁止的其他行为。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在饮用水水源一级保护区内，除禁止第四十四条、第四十五条规定的行为以外，禁止从事下列行为：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（一）新建、改建、扩建与供水设施和保护水源无关的建设项目；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（二）堆置、存放和填埋工业废渣、城乡垃圾、粪便或者其他废弃物；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（三）从事网箱养殖、旅游、游泳、垂钓、餐饮或者其他可能污染饮用水水体的活动；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（四）法律、法规禁止的其他行为。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第六十二条 违反本条例第四十二条第二款规定，损毁、涂改、擅自移动地理界标、警示标志、保护区边界拐点界桩或者隔离设施的，由省、设区的市人民政府生态环境主管部门或者其派出机构责令限期改正，恢复原状，并处五千元以上二万元以下罚款；造成损失的，应当依法赔偿。</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第六十六条 违反本条例第四十六条规定，在饮用水水源一级保护区内堆置、存放和填埋工业废渣、城乡垃圾、粪便或者其他废弃物的，由省、设区的市人民政府生态环境主管部门或者其派出机构责令停止违法行为，恢复原状，并处五万元以上二十万元以下罚款；造成饮用水源污染的，并处二十万元以上一百万元以下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2.入河排污口监督管理办法（生态环境部令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有下列情形之一的，禁止设置入河排污口：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（一）在饮用水水源保护区内；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（二）在风景名胜区水体、重要渔业水体和其他具有特殊经济文化价值的水体的保护区内新建；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（三）不符合法律、行政法规规定的其他情形。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对流域水生态环境质量不达标的水功能区，除城镇污水处理厂等重要民生工程的入河排污口外，严格控制入河排污口设置。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违反本办法规定，在饮用水水源保护区内设置入河排污口的，依照《中华人民共和国水污染防治法》第八十四条第一款的规定予以处罚。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违反本办法规定，有下列情形之一的，由生态环境主管部门依照《中华人民共和国水污染防治法》第八十四条第二款、第三款的规定予以处罚：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（一）在风景名胜区水体、重要渔业水体和其他具有特殊经济文化价值的水体的保护区等设置入河排污口的；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（二）未经审批擅自设置入河排污口的；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（三）未按照决定书要求设置入河排污口的；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（四）其他违反法律、行政法规和国务院生态环境主管部门的规定设置入河排污口的。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2B15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47B8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E4C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7B632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B08A69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35"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EC648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4108FA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对在需要特别保护的区域内建设工业固体废物、危险废物集中贮存、利用处置的设施、场所和生活垃圾填埋场的处罚</w:t>
            </w:r>
          </w:p>
        </w:tc>
        <w:tc>
          <w:tcPr>
            <w:tcW w:w="450" w:type="pct"/>
            <w:tcBorders>
              <w:top w:val="single" w:color="000000" w:sz="4" w:space="0"/>
              <w:left w:val="single" w:color="000000" w:sz="4" w:space="0"/>
              <w:bottom w:val="single" w:color="auto" w:sz="4" w:space="0"/>
              <w:right w:val="single" w:color="000000" w:sz="4" w:space="0"/>
            </w:tcBorders>
            <w:shd w:val="clear" w:color="auto" w:fill="FFFFFF"/>
            <w:vAlign w:val="center"/>
          </w:tcPr>
          <w:p w14:paraId="690A3E1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570AB5F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第一百零二条第（四）项、第二款  违反本法规定，有下列行为之一，由生态环境主管部门责令改正，处以罚款，没收违法所得；情节严重的，报经有批准权的人民政府批准，可以责令停业或者关闭：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（四）在生态保护红线区域、永久基本农田集中区域和其他需要特别保护的区域内，建设工业固体废物、危险废物集中贮存、利用、处置的设施、场所和生活垃圾填埋场的；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2.《福建省水污染防治条例》（2021年7月29日福建省第十三届人民代表大会 常务委员会第二十八次会议通过）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第六十四条 违反本条例第四十五条、第四十六条规定，在饮用水水源保护区建设工业固体废物集中贮存处置设施场所、生活垃圾填埋场，或者设立装卸垃圾、粪便、油类和有毒有害物品的码头的，由省、设区的市人民政府生态环境主管部门或者其派出机构责令停止违法行为，处十万元以上五十万元以下罚款；并依法报经有批准权的人民政府批准，责令拆除或者关闭。</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4772B9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6829BF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5B3306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789FFFB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BFBF16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0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3696B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062A8C4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对违法向水体排放、倾倒、输送、存贮有毒有害废水或其他废弃物等的处罚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3A311AD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392E7E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第八十五条  有下列行为之一的，由县级以上地方人民政府环境保护主管部门责令停止违法行为，限期采取治理措施，消除污染，处以罚款；逾期不采取治理措施的，环境保护主管部门可以指定有治理能力的单位代为治理，所需费用由违法者承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（一）向水体排放油类、酸液、碱液的；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（二）向水体排放剧毒废液，或者将含有汞、镉、砷、铬、铅、氰化物、黄磷等的可溶性剧毒废渣向水体排放、倾倒或者直接埋入地下的；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（三）在水体清洗装贮过油类、有毒污染物的车辆或者容器的；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（四）向水体排放、倾倒工业废渣、城镇垃圾或者其他废弃物，或者在江河、湖泊、运河、渠道、水库最高水位线以下的滩地、岸坡堆放、存贮固体废弃物或者其他污染物的；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（五）向水体排放、倾倒放射性固体废物或者含有高放射性、中放射性物质的废水的；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（六）违反国家有关规定或者标准，向水体排放含低放射性物质的废水、热废水或者含病原体的污水的；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（七）未采取防渗漏等措施，或者未建设地下水水质监测井进行监测的；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（八）加油站等的地下油罐未使用双层罐或者采取建造防渗池等其他有效措施，或者未进行防渗漏监测的；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（九）未按照规定采取防护性措施，或者利用无防渗漏措施的沟渠、坑塘等输送或者存贮含有毒污染物的废水、含病原体的污水或者其他废弃物的。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2.《水产苗种管理办法》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禁止在水产苗种繁殖、栖息地从事采矿、挖沙、爆破、排放污水等破坏水域生态环境的活动。对水域环境造成污染的，依照《中华人民共和国水污染防治法》和《中华人民共和国海洋环境保护法》的有关规定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在水生动物苗种主产区引水时，应当采取措施，保护苗种。</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48F6C0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AE81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法规与科技财务科、水与海洋生态环境科、土壤生态环境与固体废物监管科、自然生态保护与核辐射监管科、执法支队、各县（市、区）生态环境局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1F3525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534CD75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090B1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C02A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849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对未采取防范措施，在人口集中地区存放煤炭、煤矸石、煤渣、煤灰、砂石、灰土等物料的处罚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5487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03E7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第一百一十七条  违反本法规定，有下列行为之一的，由县级以上人民政府生态环境等主管部门按照职责责令改正，处一万元以上十万元以下的罚款；拒不改正的，责令停工整治或者停业整治：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（一）未密闭煤炭、煤矸石、煤渣、煤灰、水泥、石灰、石膏、砂土等易产生扬尘的物料的；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（二）对不能密闭的易产生扬尘的物料，未设置不低于堆放物高度的严密围挡，或者未采取有效覆盖措施防治扬尘污染的；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（三）装卸物料未采取密闭或者喷淋等方式控制扬尘排放的；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（四）存放煤炭、煤矸石、煤渣、煤灰等物料，未采取防燃措施的；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（五）码头、矿山、填埋场和消纳场未采取有效措施防治扬尘污染的；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第一百二十三条第（四）项  违反本法规定，企业事业单位和其他生产经营者有下列行为之一，受到罚款处罚，被责令改正，拒不改正的，依法作出处罚决定的行政机关可以自责令改正之日的次日起，按照原处罚数额按日连续处罚：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（四）建筑施工或者贮存易产生扬尘的物料未采取有效措施防治扬尘污染的。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DDA2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35A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98FC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1F032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213840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80" w:hRule="atLeast"/>
        </w:trPr>
        <w:tc>
          <w:tcPr>
            <w:tcW w:w="182" w:type="pct"/>
            <w:tcBorders>
              <w:top w:val="single" w:color="000000" w:sz="4" w:space="0"/>
              <w:left w:val="single" w:color="000000" w:sz="4" w:space="0"/>
              <w:bottom w:val="single" w:color="auto" w:sz="4" w:space="0"/>
              <w:right w:val="single" w:color="auto" w:sz="4" w:space="0"/>
            </w:tcBorders>
            <w:shd w:val="clear" w:color="auto" w:fill="FFFFFF"/>
            <w:vAlign w:val="center"/>
          </w:tcPr>
          <w:p w14:paraId="636087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458" w:type="pct"/>
            <w:tcBorders>
              <w:top w:val="single" w:color="000000" w:sz="4" w:space="0"/>
              <w:left w:val="single" w:color="auto" w:sz="4" w:space="0"/>
              <w:bottom w:val="single" w:color="auto" w:sz="4" w:space="0"/>
              <w:right w:val="single" w:color="auto" w:sz="4" w:space="0"/>
            </w:tcBorders>
            <w:shd w:val="clear" w:color="auto" w:fill="FFFFFF"/>
            <w:vAlign w:val="center"/>
          </w:tcPr>
          <w:p w14:paraId="23D7CE7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对未采取有效污染防治措施，向大气排放废气的处罚</w:t>
            </w:r>
          </w:p>
        </w:tc>
        <w:tc>
          <w:tcPr>
            <w:tcW w:w="450" w:type="pct"/>
            <w:tcBorders>
              <w:top w:val="single" w:color="000000" w:sz="4" w:space="0"/>
              <w:left w:val="single" w:color="auto" w:sz="4" w:space="0"/>
              <w:bottom w:val="single" w:color="auto" w:sz="4" w:space="0"/>
              <w:right w:val="single" w:color="auto" w:sz="4" w:space="0"/>
            </w:tcBorders>
            <w:shd w:val="clear" w:color="auto" w:fill="FFFFFF"/>
            <w:vAlign w:val="center"/>
          </w:tcPr>
          <w:p w14:paraId="64D3540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auto" w:sz="4" w:space="0"/>
              <w:bottom w:val="single" w:color="auto" w:sz="4" w:space="0"/>
              <w:right w:val="single" w:color="auto" w:sz="4" w:space="0"/>
            </w:tcBorders>
            <w:shd w:val="clear" w:color="auto" w:fill="auto"/>
            <w:vAlign w:val="center"/>
          </w:tcPr>
          <w:p w14:paraId="15ECFF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第一百一十七条 违反本法规定，有下列行为之一的，由县级以上人民政府生态环境等主管部门按照职责责令改正，处一万元以上十万元以下的罚款；拒不改正的，责令停工整治或者停业整治：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（六）排放有毒有害大气污染物名录中所列有毒有害大气污染物的企业事业单位，未按照规定建设环境风险预警体系或者对排放口和周边环境进行定期监测、排查环境安全隐患并采取有效措施防范环境风险的；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（七）向大气排放持久性有机污染物的企业事业单位和其他生产经营者以及废弃物焚烧设施的运营单位，未按照国家有关规定采取有利于减少持久性有机污染物排放的技术方法和工艺，配备净化装置的；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（八）未采取措施防止排放恶臭气体的。</w:t>
            </w:r>
          </w:p>
        </w:tc>
        <w:tc>
          <w:tcPr>
            <w:tcW w:w="153" w:type="pct"/>
            <w:tcBorders>
              <w:top w:val="single" w:color="000000" w:sz="4" w:space="0"/>
              <w:left w:val="single" w:color="auto" w:sz="4" w:space="0"/>
              <w:bottom w:val="single" w:color="auto" w:sz="4" w:space="0"/>
              <w:right w:val="single" w:color="auto" w:sz="4" w:space="0"/>
            </w:tcBorders>
            <w:shd w:val="clear" w:color="auto" w:fill="auto"/>
            <w:vAlign w:val="center"/>
          </w:tcPr>
          <w:p w14:paraId="32946F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auto" w:sz="4" w:space="0"/>
              <w:bottom w:val="single" w:color="auto" w:sz="4" w:space="0"/>
              <w:right w:val="single" w:color="auto" w:sz="4" w:space="0"/>
            </w:tcBorders>
            <w:shd w:val="clear" w:color="auto" w:fill="auto"/>
            <w:vAlign w:val="center"/>
          </w:tcPr>
          <w:p w14:paraId="55001E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auto" w:sz="4" w:space="0"/>
              <w:bottom w:val="single" w:color="auto" w:sz="4" w:space="0"/>
              <w:right w:val="single" w:color="auto" w:sz="4" w:space="0"/>
            </w:tcBorders>
            <w:shd w:val="clear" w:color="auto" w:fill="auto"/>
            <w:vAlign w:val="center"/>
          </w:tcPr>
          <w:p w14:paraId="45FE16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auto" w:sz="4" w:space="0"/>
              <w:bottom w:val="single" w:color="auto" w:sz="4" w:space="0"/>
              <w:right w:val="single" w:color="000000" w:sz="4" w:space="0"/>
            </w:tcBorders>
            <w:shd w:val="clear" w:color="auto" w:fill="auto"/>
            <w:vAlign w:val="center"/>
          </w:tcPr>
          <w:p w14:paraId="33207D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6B06C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F2E4B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29FED4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对违反规定贮存、处置、转移、运输固体废物的处罚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39EFC61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5A2A07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第一百零二条　违反本法规定，有下列行为之一，由生态环境主管部门责令改正，处以罚款，没收违法所得；情节严重的，报经有批准权的人民政府批准，可以责令停业或者关闭：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（一）产生、收集、贮存、运输、利用、处置固体废物的单位未依法及时公开固体废物污染环境防治信息的；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（二）生活垃圾处理单位未按照国家有关规定安装使用监测设备、实时监测污染物的排放情况并公开污染排放数据的；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（五）转移固体废物出省、自治区、直辖市行政区域贮存、处置未经批准的；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（六）转移固体废物出省、自治区、直辖市行政区域利用未报备案的；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（七）擅自倾倒、堆放、丢弃、遗撒工业固体废物，或者未采取相应防范措施，造成工业固体废物扬散、流失、渗漏或者其他环境污染的；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（八）产生工业固体废物的单位未建立固体废物管理台账并如实记录的；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（九）产生工业固体废物的单位违反本法规定委托他人运输、利用、处置工业固体废物的；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（十）贮存工业固体废物未采取符合国家环境保护标准的防护措施的；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（十一）单位和其他生产经营者违反固体废物管理其他要求，污染环境、破坏生态的。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2.《尾矿污染环境防治管理办法》（生态环境部令第26号）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第七条第四款  产生尾矿的单位和尾矿库运营、管理单位应当于每年1月31日之前通过全国固体废物污染环境防治信息平台填报上一年度产生的相关信息。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产生尾矿的单位或者尾矿库运营、管理单位违反本办法规定，未按时通过全国固体废物污染环境防治信息平台填报上一年度产生的相关信息的，由设区的市级以上地方生态环境主管部门责令改正，给予警告；拒不改正的，处三万元以下的罚款。</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F39AD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64D472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6712DB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0BD5E64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F04FE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6B39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6675A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对未按照规定对所排放的水污染物自行监测或未保存原始监测记录的处罚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CD8F1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3BAB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第八十二条  违反本法规定，有下列行为之一的，由县级以上人民政府环境保护主管部门责令限期改正，处二万元以上二十万元以下的罚款；逾期不改正的，责令停产整治：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（一）未按照规定对所排放的水污染物自行监测，或者未保存原始监测记录的；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7224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8968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法规与科技财务科、监测与综合科、水与海洋生态环境科、执法支队、各县（市、区）生态环境局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DBCD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FF672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F7F475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34EC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69AB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single"/>
              </w:rPr>
            </w:pPr>
            <w:r>
              <w:rPr>
                <w:rFonts w:hint="eastAsia" w:ascii="宋体" w:hAnsi="宋体" w:eastAsia="宋体" w:cs="宋体"/>
                <w:i w:val="0"/>
                <w:iCs w:val="0"/>
                <w:color w:val="000000"/>
                <w:kern w:val="0"/>
                <w:sz w:val="16"/>
                <w:szCs w:val="16"/>
                <w:u w:val="single"/>
                <w:lang w:val="en-US" w:eastAsia="zh-CN" w:bidi="ar"/>
              </w:rPr>
              <w:t>对违法设置入河排污口的处罚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D48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2D3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第八十四条  在饮用水水源保护区内设置排污口的，由县级以上地方人民政府责令限期拆除，处十万元以上五十万元以下的罚款；逾期不拆除的，强制拆除，所需费用由违法者承担，处五十万元以上一百万元以下的罚款，并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除前款规定外，违反法律、行政法规和国务院环境保护主管部门的规定设置排污口的，由县级以上地方人民政府环境保护主管部门责令限期拆除，处二万元以上十万元以下的罚款；逾期不拆除的，强制拆除，所需费用由违法者承担，处十万元以上五十万元以下的罚款；情节严重的，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未经水行政主管部门或者流域管理机构同意，在江河、湖泊新建、改建、扩建排污口的，由县级以上人民政府水行政主管部门或者流域管理机构依据职权，依照前款规定采取措施、给予处罚。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2.《中华人民共和国水法》(2016年修订)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第六十七条 在饮用水水源保护区内设置排污口的，由县级以上地方人民政府责令限期拆除、恢复原状;逾期不拆除、不恢复原状的，强行拆除、恢复原状，并处五万元以上十万元以下的罚款。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未经水行政主管部门或者流域管理机构审查同意，擅自在江河、湖泊新建、改建或者扩大排污口的，由县级以上人民政府水行政主管部门或者流域管理机构依据职权，责令停止违法行为，限期恢复原状，处五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3.《水产种质资源保护区管理暂行办法》（2016年修正）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禁止在水产种质资源保护区内新建排污口。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在水产种质资源保护区附近新建、改建、扩建排污口，应当保证保护区水体不受污染。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单位和个人违反本办法规定，对水产种质资源保护区内的水产种质资源及其生存环境造成损害的，由县级以上人民政府渔业行政主管部门或者其所属的渔政监督管理机构、水产种质资源保护区管理机构依法处理。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4.《入河排污口监督管理办法》（部令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有下列情形之一的，禁止设置入河排污口：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（一）在饮用水水源保护区内；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（二）在风景名胜区水体、重要渔业水体和其他具有特殊经济文化价值的水体的保护区内新建；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（三）不符合法律、行政法规规定的其他情形。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对流域水生态环境质量不达标的水功能区，除城镇污水处理厂等重要民生工程的入河排污口外，严格控制入河排污口设置。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第三十五条  违反本办法规定，在饮用水水源保护区内设置入河排污口的，依照《中华人民共和国水污染防治法》第八十四条第一款的规定予以处罚。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违反本办法规定，有下列情形之一的，由生态环境主管部门依照《中华人民共和国水污染防治法》第八十四条第二款、第三款的规定予以处罚：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（一）在风景名胜区水体、重要渔业水体和其他具有特殊经济文化价值的水体的保护区等设置入河排污口的；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（二）未经审批擅自设置入河排污口的；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（三）未按照决定书要求设置入河排污口的；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（四）其他违反法律、行政法规和国务院生态环境主管部门的规定设置入河排污口的。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CEB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9036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9C5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EE63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63111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2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C3E7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24906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对机动车船违反大气污染防治管理规定的处罚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0791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2A9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第一百一十二条  违反本法规定，伪造机动车、非道路移动机械排放检验结果或者出具虚假排放检验报告的，由县级以上人民政府生态环境主管部门没收违法所得，并处十万元以上五十万元以下的罚款；情节严重的，由负责资质认定的部门取消其检验资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违反本法规定，伪造船舶排放检验结果或者出具虚假排放检验报告的，由海事管理机构依法予以处罚。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以临时更换机动车污染控制装置等弄虚作假的方式通过机动车排放检验或者破坏机动车车载排放诊断系统的，由县级以上人民政府生态环境主管部门责令改正，对机动车所有人处五千元的罚款；对机动车维修单位处每辆机动车五千元的罚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第一百一十四条  违反本法规定，使用排放不合格的非道路移动机械，或者在用重型柴油车、非道路移动机械未按照规定加装、更换污染控制装置的，由县级以上人民政府生态环境等主管部门按照职责责令改正，处五千元的罚款。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违反本法规定，在禁止使用高排放非道路移动机械的区域使用高排放非道路移动机械的，由城市人民政府生态环境等主管部门依法予以处罚。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第八十二条  违反本条例规定，伪造机动车、非道路移动机械排放检验结果或者出具虚假排放检验报告的，由省、设区的市人民政府生态环境主管部门或其派出机构没收违法所得，并处10万元以上50万元以下罚款；情节严重的，由市场监督管理部门取消其检验资格。直接负责的主管人员和其他直接责任人员三年内不得从事监测服务活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1172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E0F0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2A9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E0D7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C2FD2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7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255F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D10C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对违反危险废物污染环境防治规定的处罚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5610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2287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第一百一十二条　违反本法规定，有下列行为之一，由生态环境主管部门责令改正，处以罚款，没收违法所得；情节严重的，报经有批准权的人民政府批准，可以责令停业或者关闭：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（一）未按照规定设置危险废物识别标志的；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（二）未按照国家有关规定制定危险废物管理计划或者申报危险废物有关资料的；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（三）擅自倾倒、堆放危险废物的；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（四）将危险废物提供或者委托给无许可证的单位或者其他生产经营者从事经营活动的；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（五）未按照国家有关规定填写、运行危险废物转移联单或者未经批准擅自转移危险废物的；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（六）未按照国家环境保护标准贮存、利用、处置危险废物或者将危险废物混入非危险废物中贮存的；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（七）未经安全性处置，混合收集、贮存、运输、处置具有不相容性质的危险废物的；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（八）将危险废物与旅客在同一运输工具上载运的；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（九）未经消除污染处理，将收集、贮存、运输、处置危险废物的场所、设施、设备和容器、包装物及其他物品转作他用的；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（十）未采取相应防范措施，造成危险废物扬散、流失、渗漏或者其他环境污染的；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（十一）在运输过程中沿途丢弃、遗撒危险废物的；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（十二）未制定危险废物意外事故防范措施和应急预案的；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（十三）未按照国家有关规定建立危险废物管理台账并如实记录的。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2.《危险废物转移管理办法》（生态环境部 公安部 交通运输部 部令 第23号）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w:t>
            </w:r>
            <w:r>
              <w:rPr>
                <w:rStyle w:val="11"/>
                <w:rFonts w:eastAsia="宋体"/>
                <w:sz w:val="16"/>
                <w:szCs w:val="16"/>
                <w:lang w:val="en-US" w:eastAsia="zh-CN" w:bidi="ar"/>
              </w:rPr>
              <w:t> </w:t>
            </w:r>
            <w:r>
              <w:rPr>
                <w:rFonts w:hint="eastAsia" w:ascii="宋体" w:hAnsi="宋体" w:eastAsia="宋体" w:cs="宋体"/>
                <w:i w:val="0"/>
                <w:iCs w:val="0"/>
                <w:color w:val="000000"/>
                <w:kern w:val="0"/>
                <w:sz w:val="16"/>
                <w:szCs w:val="16"/>
                <w:u w:val="none"/>
                <w:lang w:val="en-US" w:eastAsia="zh-CN" w:bidi="ar"/>
              </w:rPr>
              <w:t xml:space="preserve"> 违反本办法规定，未填写、运行危险废物转移联单，将危险废物以副产品等名义提供或者委托给无危险废物经营许可证的单位或者其他生产经营者从事收集、贮存、利用、处置活动，或者未经批准擅自跨省转移危险废物的，由生态环境主管部门和公安机关依照《中华人民共和国固体废物污染环境防治法》有关规定进行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违反危险货物运输管理相关规定运输危险废物的，由交通运输主管部门、公安机关和生态环境主管部门依法进行处罚。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违反本办法规定，未规范填写、运行危险废物转移联单，及时改正，且没有造成危害后果的，依法不予行政处罚；主动消除或者减轻危害后果的，生态环境主管部门可以依法从轻或者减轻行政处罚。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w:t>
            </w:r>
            <w:r>
              <w:rPr>
                <w:rStyle w:val="11"/>
                <w:rFonts w:eastAsia="宋体"/>
                <w:sz w:val="16"/>
                <w:szCs w:val="16"/>
                <w:lang w:val="en-US" w:eastAsia="zh-CN" w:bidi="ar"/>
              </w:rPr>
              <w:t> </w:t>
            </w:r>
            <w:r>
              <w:rPr>
                <w:rFonts w:hint="eastAsia" w:ascii="宋体" w:hAnsi="宋体" w:eastAsia="宋体" w:cs="宋体"/>
                <w:i w:val="0"/>
                <w:iCs w:val="0"/>
                <w:color w:val="000000"/>
                <w:kern w:val="0"/>
                <w:sz w:val="16"/>
                <w:szCs w:val="16"/>
                <w:u w:val="none"/>
                <w:lang w:val="en-US" w:eastAsia="zh-CN" w:bidi="ar"/>
              </w:rPr>
              <w:t xml:space="preserve"> 违反本办法规定，构成违反治安管理行为的，由公安机关依法进行处罚；构成犯罪的，依法追究刑事责任。生态环境主管部门、交通运输主管部门在监督检查时，发现涉嫌犯罪的案件，应当按照行政执法和刑事司法相衔接相关规定及时移送公安机关。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3.《福建省固体废物污染环境防治条例》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产生危险废物的单位应当按照生态环境主管部门的分类管理要求依托固体废物污染环境防治信息平台，制定并报备危险废物管理计划，建立危险废物管理台账，如实申报危险废物种类、产生量、流向、贮存、利用、处置等有关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第三十三条第二款  产生、运输、收集、利用、处置危险废物的单位应当按照国家和本省有关规定，依托固体废物污染环境防治信息平台运行电子转移联单。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第六十四条  违反本条例第二十九条、第三十三条第二款规定，有下列行为之一的，由省、设区的市人民政府生态环境主管部门责令改正，处十万元以上一百万元以下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（一）产生危险废物的单位未按照要求依托固体废物污染环境防治信息平台制定危险废物管理计划的；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（二）产生危险废物的单位未按照要求依托固体废物污染环境防治信息平台建立危险废物管理台账并如实申报危险废物相关资料的；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（三）产生、运输、收集、利用、处置危险废物的单位未按照规定依托固体废物污染环境防治信息平台运行电子转移联单的。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CA5F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31C7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617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D8160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0968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07E9E7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2B162B0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对违反电子废物处置、管理规定的处罚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28250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3CD548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《电子废物污染环境防治管理办法》（环保总局令第40号）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违反本办法规定，有下列行为之一的，由所在地县级以上人民政府环境保护行政主管部门责令限期整改，并处3万元以下罚款：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（一）将未完全拆解、利用或者处置的电子废物提供或者委托给列入名录（包括临时名录）且具有相应经营范围的拆解利用处置单位（包括个体工商户）以外的单位或者个人从事拆解、利用、处置活动的；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（二）拆解、利用和处置电子废物不符合有关电子废物污染防治的相关标准、技术规范和技术政策的要求，或者违反本办法规定的禁止性技术、工艺、设备要求的；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（三）贮存、拆解、利用、处置电子废物的作业场所不符合要求的；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（四）未按规定记录经营情况、日常环境监测数据、所产生工业电子废物的有关情况等，或者环境监测数据、经营情况记录弄虚作假的；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（五）未按培训制度和计划进行培训的；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（六）贮存电子废物超过一年的。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列入名录（包括临时名录）的单位（包括个体工商户）违反《固体废物污染环境防治法》等有关法律、行政法规规定，有下列行为之一的，依据有关法律、行政法规予以处罚：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（一）擅自关闭、闲置或者拆除污染防治设施、场所的；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（二）未采取无害化处置措施，随意倾倒、堆放所产生的固体废物或液态废物的；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（三）造成固体废物或液态废物扬散、流失、渗漏或者其他环境污染等环境违法行为的；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（四）不正常使用污染防治设施的。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三项行为的，分别依据《固体废物污染环境防治法》第六十八条规定，处以1万元以上10万元以下罚款款；有前款第四项行为的，依据《水污染防治法》、《大气污染防治法》有关规定予以处罚。</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0CA2F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B5270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0E42D3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77356F4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EDD247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400" w:hRule="atLeast"/>
        </w:trPr>
        <w:tc>
          <w:tcPr>
            <w:tcW w:w="182"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AC4EB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458"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0A97E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对医疗卫生机构、医疗废物集中处置单位违反医疗废物管理制度的处罚</w:t>
            </w:r>
          </w:p>
        </w:tc>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8C4449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7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49B3CAD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1.《医疗废物管理条例》（2011年修订）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  医疗卫生机构、医疗废物集中处置单位违反本条例规定，有下列情形之一的，由县级以上地方人民政府卫生行政主管部门或者环境保护行政主管部门按照各自的职责责令限期改正，给予警告；逾期不改正的，处2000元以上5000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（一）未建立、健全医疗废物管理制度，或者未设置监控部门或者专（兼）职人员的；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（二）未对有关人员进行相关法律和专业技术、安全防护以及紧急处理等知识的培训的；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（三）未对从事医疗废物收集、运送、贮存、处置等工作的人员和管理人员采取职业卫生防护措施的；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（四）未对医疗废物进行登记或者未保存登记资料的；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（五）对使用后的医疗废物运送工具或者运送车辆未在指定地点及时进行消毒和清洁的；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（六）未及时收集、运送医疗废物的；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（七）未定期对医疗废物处置设施的环境污染防治和卫生学效果进行检测、评价，或者未将检测、评价效果存档、报告的。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医疗卫生机构、医疗废物集中处置单位违反本条例规定，有下列情形之一的，由县级以上地方人民政府卫生行政主管部门或者环境保护行政主管部门按照各自的职责责令限期改正，给予警告，可以并处5000元以下的罚款；逾期不改正的，处5000元以上3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（一）贮存设施或者设备不符合环境保护、卫生要求的；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（二）未将医疗废物按照类别分置于专用包装物或者容器的；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（三）未使用符合标准的专用车辆运送医疗废物或者使用运送医疗废物的车辆运送其他物品的。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（四）未安装污染物排放在线监控装置或者监控装置未经常处于正常运行状态的。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  医疗卫生机构、医疗废物集中处置单位有下列情形之一的，由县级以上地方人民政府卫生行政主管部门或者环境保护行政主管部门按照各自的职责责令限期改正，给予警告，并处5000元以上1万元以下的罚款；逾期不改正的，处l万元以上3万元以下的罚款；造成传染病传播或者环境污染事故的，由原发证部门暂扣或者吊销执业许可证件或者经营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（一）在运送过程中丢弃医疗废物，在非贮存地点倾倒、堆放医疗废物或者将医疗废物混入其他废物和生活垃圾的；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（二）未执行危险废物转移联单管理制度的；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（三）将医疗废物交给未取得经营许可证的单位或者个人收集、运送、贮存、处置的；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（四）对医疗废物的处置不符合国家规定的环境保护、卫生标准、规范的；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（五）未按照本条例的规定对污水、传染病病人或者疑似传染病病人的排泄物，进行严格消毒，或者未达到国家规定的排放标准，排入污水处理系统的；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（六）对收治的传染病病人或者疑似传染病病人产生的生活垃圾，未按照医疗废物进行管理和处置的。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  医疗卫生机构、医疗废物集中处置单位发生医疗废物流失、泄漏、扩散时，未采取紧急处理措施，或者未及时向卫生行政主管部门和环境保护行政主管部门报告的，由县级以上地方人民政府卫生行政主管部门或者环境保护行政主管部门按照各自的职责责令改正，给予警告，并处1万元以上3万元以下的罚款；造成传染病传播或者环境污染事故的，由原发证部门暂扣或者吊销执业许可证件或者经营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第五十一条  不具备集中处置医疗废物条件的农村医疗卫生机构未按照本条例的要求处置医疗废物的，由县级人民政府卫生行政主管部门或者环境保护行政主管部门按照各自的职责责令限期改正，给予警告；逾期不改正的，处1000元以上5000元以下的罚款；造成传染病传播或者环境污染事故的，由原发证部门暂扣或者吊销执业许可证件；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第五十三条  转让、买卖医疗废物，邮寄或者通过铁路、航空运输医疗废物，或者违反本条例规定通过水路运输医疗废物的，由县级以上地方人民政府环境保护行政主管部门责令转让、买卖双方、邮寄人、托运人立即停止违法行为，给予警告，没收违法所得；违法所得5000元以上的，并处违法所得2倍以上5倍以下的罚款；没有违法所得或者违法所得不足5000元的，并处5000元以上2万元以下的罚款。承运人明知托运人违反本条例的规定运输医疗废物，仍予以运输的，或者承运人将医疗废物与旅客 在同一工具上载运的，按照前款的规定予以处罚。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2.《医疗废物管理行政处罚办法》（2010年修正）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医疗废物集中处置单位有《条例》第四十五条规定的下列情形之一的，由县级以上地方人民政府环境保护行政主管部门责令限期改正，给予警告；逾期不改正的，处2000元以上5000元以下的罚款：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（一）未建立、健全医疗废物管理制度，或者未设置监控部门或者专（兼）职人员的；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（二）未对有关人员进行相关法律和专业技术、安全防护以及紧急处理等知识培训的；（三）未对医疗废物进行登记或者未保存登记资料的；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（四）对使用后的医疗废物运送车辆未在指定地点及时进行消毒和清洁的；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（五）未及时收集、运送医疗废物的；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（六）未定期对医疗废物处置设施的污染防治和卫生学效果进行检测、评价，或者未将检测、评价效果存档、报告的。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医疗废物集中处置单位有《条例》第四十六条规定的下列情形之一的，由县级以上地方人民政府环境保护行政主管部门责令限期改正，给予警告，可以并处5000元以下的罚款，逾期不改正的，处5000元以上3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（一）贮存设施或者设备不符合环境保护、卫生要求的；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（二）未将医疗废物按照类别分置于专用包装物或者容器的；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（三）未使用符合标准的专用车辆运送医疗废物的；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（四）未安装污染物排放在线监控装置或者监控装置未经常处于正常运行状态的。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  医疗废物集中处置单位和依照《条例》自行建有医疗废物处置设施的医疗卫生机构，有《条例》第四十七条规定的情形，对医疗废物的处置不符合国家规定的环境保护、卫生标准、规范的，由县级以上地方人民政府环境保护行政主管部门责令限期改正，给予警告，并处5000元以上1万元以下的罚款；逾期不改正的，处1万元以上3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第十一条第二款  医疗废物集中处置单位发生医疗废物流失、泄露、扩散时，未采取紧急处理措施，或者未及时向环境保护行政主管部门报告的，由县级以上地方人民政府环境保护行政主管部门责令改正，给予警告，并处1万元以上3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  有《条例》第五十一条规定的情形，不具备集中处置医疗废物条件的农村，医疗卫生机构未按照卫生行政主管部门有关疾病防治的要求处置医疗废物的，由县级人民政府卫生行政主管部门责令限期改正，给予警告；逾期不改正的，处1000元以上5000元以下的罚款；未按照环境保护行政主管部门有关环境污染防治的要求处置医疗废物的，由县级人民政府环境保护行政主管部门责令限期改正，给予警告；逾期不改正的，处1000元以上5000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有《条例》第五十二条规定的情形，未取得经营许可证从事医疗废物的收集、运送、贮存、处置等活动的，由县级以上人民政府环境保护行政主管部门依照《中华人民共和国固体废物污染环境防治法》第七十七条规定责令停止违法行为，没收违法所得，可以并处违法所得三倍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有《条例》第五十三条规定的情形，转让、买卖医疗废物，邮寄或者通过铁路、航空运输医疗废物，或者违反《条例》规定通过水路运输医疗废物的，由县级以上地方人民政府环境保护行政主管部门责令转让、买卖双方、邮寄人、托运人立即停止违法行为，给予警告，没收违法所得；违法所得5000元以上的，并处违法所得2倍以上5倍以下的罚款；没有违法所得或者违法所得不足5000元的，并处5000元以上2万元以下的罚款。</w:t>
            </w:r>
          </w:p>
        </w:tc>
        <w:tc>
          <w:tcPr>
            <w:tcW w:w="153"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7CFFE6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39F5D8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13C5D2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vMerge w:val="restart"/>
            <w:tcBorders>
              <w:top w:val="single" w:color="auto" w:sz="4" w:space="0"/>
              <w:left w:val="single" w:color="auto" w:sz="4" w:space="0"/>
              <w:bottom w:val="single" w:color="auto" w:sz="4" w:space="0"/>
              <w:right w:val="single" w:color="auto" w:sz="4" w:space="0"/>
            </w:tcBorders>
            <w:shd w:val="clear" w:color="auto" w:fill="auto"/>
            <w:vAlign w:val="center"/>
          </w:tcPr>
          <w:p w14:paraId="5129390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126335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37" w:hRule="atLeast"/>
        </w:trPr>
        <w:tc>
          <w:tcPr>
            <w:tcW w:w="182"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6840A1F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832009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615ABBE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75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439219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1C1874D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0295510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62E1BA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0999D7D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1B7108A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15" w:hRule="atLeast"/>
        </w:trPr>
        <w:tc>
          <w:tcPr>
            <w:tcW w:w="182" w:type="pct"/>
            <w:vMerge w:val="continue"/>
            <w:tcBorders>
              <w:top w:val="single" w:color="auto" w:sz="4" w:space="0"/>
              <w:left w:val="single" w:color="auto" w:sz="4" w:space="0"/>
              <w:bottom w:val="single" w:color="auto" w:sz="4" w:space="0"/>
              <w:right w:val="single" w:color="000000" w:sz="4" w:space="0"/>
            </w:tcBorders>
            <w:shd w:val="clear" w:color="auto" w:fill="auto"/>
            <w:vAlign w:val="center"/>
          </w:tcPr>
          <w:p w14:paraId="7CA8B01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5D0D67B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4933CE0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75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2E35E3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153"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39F4D2A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6DFD9B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vMerge w:val="continue"/>
            <w:tcBorders>
              <w:top w:val="single" w:color="auto" w:sz="4" w:space="0"/>
              <w:left w:val="single" w:color="000000" w:sz="4" w:space="0"/>
              <w:bottom w:val="single" w:color="auto" w:sz="4" w:space="0"/>
              <w:right w:val="single" w:color="000000" w:sz="4" w:space="0"/>
            </w:tcBorders>
            <w:shd w:val="clear" w:color="auto" w:fill="auto"/>
            <w:vAlign w:val="center"/>
          </w:tcPr>
          <w:p w14:paraId="790C6A2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vMerge w:val="continue"/>
            <w:tcBorders>
              <w:top w:val="single" w:color="auto" w:sz="4" w:space="0"/>
              <w:left w:val="single" w:color="000000" w:sz="4" w:space="0"/>
              <w:bottom w:val="single" w:color="auto" w:sz="4" w:space="0"/>
              <w:right w:val="single" w:color="auto" w:sz="4" w:space="0"/>
            </w:tcBorders>
            <w:shd w:val="clear" w:color="auto" w:fill="auto"/>
            <w:vAlign w:val="center"/>
          </w:tcPr>
          <w:p w14:paraId="5AFAD74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408575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6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E240A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21C623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对未按照环境保护规定进行封场的处罚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65A54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089ED8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第一百一十条　尾矿、煤矸石、废石等矿业固体废物贮存设施停止使用后，未按照国家有关环境保护规定进行封场的，由生态环境主管部门责令改正，处二十万元以上一百万元以下的罚款。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危险废物的经营设施在废弃或者改作其他用途前，应当进行无害化处理。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填埋危险废物的经营设施服役期届满后，危险废物经营单位应当按照有关规定对填埋过危险废物的土地采取封闭措施，并在划定的封闭区域设置永久性标记。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违反本办法第十四条第一款、第二十一条规定的，由县级以上地方人民政府环境保护主管部门责令限期改正；逾期不改正的，处5万元以上10万元以下的罚款;造成污染事故，构成犯罪的，依法追究刑事责任。</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70C28B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4D2761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368BEF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3511A62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5C33EB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F9AA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FB10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对未按照规定处置其产生的危险废物被责令改正后拒不改正的处罚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B4C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D925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第一百一十三条　违反本法规定，危险废物产生者未按照规定处置其产生的危险废物被责令改正后拒不改正的，由生态环境主管部门组织代为处置，处置费用由危险废物产生者承担；拒不承担代为处置费用的，处代为处置费用一倍以上三倍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EBF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1046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7356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C4487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95A29C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9BD0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31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B8E9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对将列入限期淘汰名录被淘汰的设备转让给他人使用的处罚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61D1E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7754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第一百零二条　违反本法规定，有下列行为之一，由生态环境主管部门责令改正，处以罚款，没收违法所得；情节严重的，报经有批准权的人民政府批准，可以责令停业或者关闭：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（三）将列入限期淘汰名录被淘汰的设备转让给他人使用的；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7650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8DF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92D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38F20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5C8070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1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9DCA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E8372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对列入实施强制性清洁生产审核名单的企业不实施清洁生产审核、在清洁生产审核中弄虚作假或者不如实报告审核结果的处罚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A5C6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F3D2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《中华人民共和国清洁生产促进法》（2012年修订）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第二十七条第二款  有下列情形之一的企业，应当实施强制性清洁生产审核：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（一）污染物排放超过国家或者地方规定的排放标准，或者虽未超过国家或者地方规定的排放标准，但超过重点污染物排放总量控制指标的；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（二）超过单位产品能源消耗限额标准构成高耗能的；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（三）使用有毒、有害原料进行生产或者在生产中排放有毒、有害物质的。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第二十七条第四款  实施强制性清洁生产审核的企业，应当将审核结果向所在地县级以上地方人民政府负责清洁生产综合协调的部门、环境保护部门报告，并在本地区主要媒体上公布，接受公众监督，但涉及商业秘密的除外。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第三十九条第一款  违反本法第二十七条第二款、第四款规定，不实施强制性清洁生产审核或者在清洁生产审核中弄虚作假的，或者实施强制性清洁生产审核的企业不报告或者不如实报告审核结果的，由县级以上地方人民政府负责清洁生产综合协调的部门、环境保护部门按照职责分工责令限期改正；拒不改正的，处以五万元以上五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E539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63B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CB4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8964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F8EC1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1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6F73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4F9B9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对违法排放污染物，受到罚款处罚，被责令改正，拒不改正的处罚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20B9F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6F87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  企业事业单位和其他生产经营者违法排放污染物，受到罚款处罚，被责令改正，拒不改正的，依法作出处罚决定的行政机关可以自责令改正之日的次日起，按照原处罚数额按日连续处罚。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前款规定的罚款处罚，依照有关法律法规按照防治污染设施的运行成本、违法行为造成的直接损失或者违法所得等因素确定的规定执行。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地方性法规可以根据环境保护的实际需要，增加第一款规定的按日连续处罚的违法行为的种类。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第一百二十三条　违反本法规定，企业事业单位和其他生产经营者有下列行为之一，受到罚款处罚，被责令改正，拒不改正的，依法作出处罚决定的行政机关可以自责令改正之日的次日起，按照原处罚数额按日连续处罚：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（二）超过大气污染物排放标准或者超过重点大气污染物排放总量控制指标排放大气污染物的；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（三）通过逃避监管的方式排放大气污染物的；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（四）建筑施工或者贮存易产生扬尘的物料未采取有效措施防治扬尘污染的。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第九十五条  企业事业单位和其他生产经营者违法排放水污染物，受到罚款处罚，被责令改正的，依法作出处罚决定的行政机关应当组织复查，发现其继续违法排放水污染物或者拒绝、阻挠复查的，依照《中华人民共和国环境保护法》的规定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第七十二条第（一）项  违反本条例规定，有下列行为之一的，由省、设区的市人民政府生态环境主管部门或其派出机构责令改正或者限制生产、停产整治，并处十万元以上一百万元以下罚款；情节严重的，报经有批准权的人民政府批准，责令停业、关闭；拒不改正的，依法予以按日连续处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第一百一十三条　违反本法规定，危险废物产生者未按照规定处置其产生的危险废物被责令改正后拒不改正的，由生态环境主管部门组织代为处置，处置费用由危险废物产生者承担；拒不承担代为处置费用的，处代为处置费用一倍以上三倍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第一百一十九条  单位和其他生产经营者违反本法规定排放固体废物，受到罚款处罚，被责令改正的，依法作出处罚决定的行政机关应当组织复查，发现其继续实施该违法行为的，依照《中华人民共和国环境保护法》的规定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6.《排污许可管理条例》（2021年国务院令第736号）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　排污单位违反本条例规定排放污染物，受到罚款处罚，被责令改正的，生态环境主管部门应当组织复查，发现其继续实施该违法行为或者拒绝、阻挠复查的，依照《中华人民共和国环境保护法》的规定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7.《环境保护主管部门实施按日连续处罚办法》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排污者有下列行为之一，受到罚款处罚，被责令改正，拒不改正的，依法作出罚款处罚决定的环境保护主管部门可以实施按日连续处罚：（一）超过国家或者地方规定的污染物排放标准，或者超过重点污染物排放总量控制指标排放污染物的；（二）通过暗管、渗井、渗坑、灌注或者篡改、伪造监测数据，或者不正常运行防治污染设施等逃避监管的方式排放污染物的；（三）排放法律、法规规定禁止排放的污染物的；（四）违法倾倒危险废物的；（五）其他违法排放污染物行为。</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81F4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1D69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143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1B7FE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26A889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AB3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31ECF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对重点排污单位不公开或者不如实公开环境信息的处罚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FB01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82F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 《中华人民共和国环境保护法》（2014年修订）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第六十二条  违反本法规定，重点排污单位不公开或者不如实公开环境信息的，由县级以上地方人民政府环境保护主管部门责令公开，处以罚款，并予以公告。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第一百零二条第一项、第二项　违反本法规定，有下列行为之一，由生态环境主管部门责令改正，处以罚款，没收违法所得；情节严重的，报经有批准权的人民政府批准，可以责令停业或者关闭：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（一）产生、收集、贮存、运输、利用、处置固体废物的单位未依法及时公开固体废物污染环境防治信息的；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（二）生活垃圾处理单位未按照国家有关规定安装使用监测设备、实时监测污染物的排放情况并公开污染排放数据的；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3.《中华人民共和国清洁生产促进法》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省、自治区、直辖市人民政府负责清洁生产综合协调的部门、环境保护部门，根据促进清洁生产工作的需要，在本地区主要媒体上公布未达到能源消耗控制指标、重点污染物排放控制指标的企业的名单，为公众监督企业实施清洁生产提供依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列入前款规定名单的企业，应当按照国务院清洁生产综合协调部门、环境保护部门的规定公布能源消耗或者重点污染物产生、排放情况，接受公众监督。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违反本法第十七条第二款规定，未按照规定公布能源消耗或者重点污染物产生、排放情况的，由县级以上地方人民政府负责清洁生产综合协调的部门、环境保护部门按照职责分工责令公布，可以处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4.《建设项目环境保护管理条例》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第二十三条第二款  违反本条例规定，建设单位未依法向社会公开环境保护设施验收报告的，由县级以上环境保护行政主管部门责令公开，处5万元以上20万元以下的罚款，并予以公告。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5.《建设项目竣工环境保护验收暂行办法》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需要配套建设的环境保护设施未建成、未经验收或者经验收不合格，建设项目已投入生产或者使用的，或者在验收中弄虚作假的，或者建设单位未依法向社会公开验收报告的，县级以上环境保护主管部门应当依照《建设项目环境保护管理条例》的规定予以处罚，并将建设项目有关环境违法信息及时记入诚信档案，及时向社会公开违法者名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6.《排污许可管理条例》（2021年国务院令第736号）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第三十六条第七项  违反本条例规定，排污单位有下列行为之一的，由生态环境主管部门责令改正，处2万元以上20万元以下的罚款；拒不改正的，责令停产整治：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（七）未按照排污许可证规定公开或者不如实公开污染物排放信息；</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0588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3ADF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D3EB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FDED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79BFAC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BBF2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500C0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single"/>
              </w:rPr>
            </w:pPr>
            <w:r>
              <w:rPr>
                <w:rFonts w:hint="eastAsia" w:ascii="宋体" w:hAnsi="宋体" w:eastAsia="宋体" w:cs="宋体"/>
                <w:i w:val="0"/>
                <w:iCs w:val="0"/>
                <w:color w:val="000000"/>
                <w:kern w:val="0"/>
                <w:sz w:val="16"/>
                <w:szCs w:val="16"/>
                <w:u w:val="none"/>
                <w:lang w:val="en-US" w:eastAsia="zh-CN" w:bidi="ar"/>
              </w:rPr>
              <w:t>对企业不披露环境信息，或者披露的环境信息不真实、不准确的行政处罚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099D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A255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《企业环境信息依法披露管理办法》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企业违反本办法规定，不披露环境信息，或者披露的环境信息不真实、不准确的，由设区的市级以上生态环境主管部门责令改正，通报批评，并可以处一万元以上十万元以下的罚款。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企业违反本办法规定，有下列行为之一的，由设区的市级以上生态环境主管部门责令改正，通报批评，并可以处五万元以下的罚款：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（一）披露环境信息不符合准则要求的;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（二）披露环境信息超过规定时限的；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（三）未将环境信息上传至企业环境信息依法披露系统的。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250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2A6B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DB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AB77C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BB8C3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263C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14CCE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对在禁止养殖区域内建设畜禽养殖场、养殖小区的处罚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504A8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9C1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1.《畜禽规模养殖污染防治条例》（国务院令第643号）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违反本条例规定，在禁止养殖区域内建设畜禽养殖场、养殖小区的，由县级以上地方人民政府环境保护主管部门责令停止违法行为；拒不停止违法行为的，处3万元以上10万元以下的罚款，并报县级以上人民政府责令拆除或者关闭。在饮用水水源保护区建设畜禽养殖场、养殖小区的，由县级以上地方人民政府环境保护主管部门责令停止违法行为，处10万元以上50万元以下的罚款，并报经有批准权的人民政府批准，责令拆除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2.《福建省农业生态环境保护条例》（2018年修正）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违反本条例第二十一条规定，在禁止养殖区域内建设畜禽养殖场、养殖小区的，由县级以上地方人民政府环境保护主管部门责令停止违法行为；拒不停止违法行为的，处三万元以上十万元以下的罚款，并报县级以上人民政府责令拆除或者关闭。在饮用水水源保护区建设畜禽养殖场、养殖小区的，由县级以上地方人民政府环境保护主管部门责令停止违法行为，处十万元以上五十万元以下的罚款，并报经有批准权的人民政府批准，责令拆除或者关闭。</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A8B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E1C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06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99F5C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D4C559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CFF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76DF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对重点流域内水电项目未执行最小生态下泄流量的行政处罚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A6C6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6A78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《福建省水污染防治条例》（2021年7月29日福建省第十三届人民代表大会 常务委员会第二十八次会议通过）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第三十六第三款  禁止新建、扩建以发电为主的水电站项目。已开发建设的水电站应当安装下泄流量在线监控装置，执行最小生态下泄流量和调水方案的有关规定。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第六十一条第一款 违反本条例第三十六条第三款规定，水电站未执行最小生态下泄流量规定的，由省、设区的市人民政府生态环境主管部门或者其派出机构责令限期改正；逾期未改正的，处五万元以上二十万元以下罚款。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681D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5876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46C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1C8A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1C63B8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B319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60ED6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对违反放射性同位素和射线装置许可证或者批准证书管理规定的处罚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A9AF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D049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第五十四条第（五）项  违反本法规定，有下列行为之一的，由县级以上人民政府环境保护行政主管部门责令停止违法行为，限期改正，处以罚款；构成犯罪的，依法追究刑事责任：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（五）将放射性固体废物提供或者委托给无许可证的单位贮存和处置的。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有前款第（一）项、第（二）项、第（三）项第（五）项行为之一的，处十万元以上二十万元以下罚款。有前款第（四）项行为的，处一万元以上十万元以下罚款。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第五十二条 违反本条例规定，生产、销售、使用放射性同位素和射线装置的单位有下列行为之一的，由县级以上人民政府生态环境主管部门责令停止违法行为，限期改正；逾期不改正的，责令停产停业或者由原发证机关吊销许可证；有违法所得的，没收违法所得；违法所得10万元以上的，并处违法所得1倍以上5倍以下的罚款；没有违法所得或者违法所得不足10万元的，并处1万元以上10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（一）无许可证从事放射性同位素和射线装置生产、销售、使用活动的；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（二）未按照许可证的规定从事放射性同位素和射线装置生产、销售、使用活动的；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（三）改变所从事活动的种类或者范围以及新建、改建或者扩建生产、销售、使用设施或者场所，未按照规定重新申请领取许可证的；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（四）许可证有效期届满，需要延续而未按照规定办理延续手续的；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（五）未经批准，擅自进口或者转让放射性同位素的。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第五十四条  违反本条例规定，生产、销售、使用放射性同位素和射线装置的单位部分终止或者全部终止生产、销售、使用活动，未按照规定办理许可证变更或者注销手续的，由县级以上人民政府生态环境主管部门责令停止违法行为，限期改正；逾期不改正的，处1万元以上10万元以下的罚款；造成辐射事故，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2E7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9A0F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018A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35DC4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09CB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0D4E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10D8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对伪造、变造、转让放射性同位素和射线装置许可证的处罚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5FB0C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04E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第五十五条  违反本条例规定，伪造、变造、转让许可证的，由县级以上人民政府生态环境主管部门收缴伪造、变造的许可证或者由原发证机关吊销许可证，并处5万元以上10万元以下的罚款；构成犯罪的，依法追究刑事责任。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条例规定，伪造、变造、转让放射性同位素进口和转让批准文件的，由县级以上人民政府生态环境主管部门收缴伪造、变造的批准文件或者由原批准机关撤销批准文件，并处5万元以上10万元以下的罚款；情节严重的，可以由原发证机关吊销许可证；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053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E969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5E8C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89B4F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AEC59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D532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A5AE7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对违反规定生产、销售、使用、转让、进口、贮存放射性同位素和射线装置以及装备有放射性同位素的仪表的处罚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53BCB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8CE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第五十三条  违反本法规定，生产、销售、使用、转让、进口、贮存放射性同位素和射线装置以及装备有放射性同位素的仪表的，由县级以上人民政府环境保护行政主管部门或者其他有关部门依据职权责令停止违法行为，限期改正；逾期不改正的，责令停产停业或者吊销许可证；有违法所得的，没收违法所得；违法所得十万元以上的，并处违法所得一倍以上五倍以下罚款；没有违法所得或者违法所得不足十万元的，并处一万元以上十万元以下罚款；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F3C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1EB7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536F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04E5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EA06DF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26EC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95B01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对不按照规定报告有关放射性环境监测结果的处罚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0FE5D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FD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第四十九条第（一）项  违反本法规定，有下列行为之一的，由县级以上人民政府环境保护行政主管部门或者其他有关部门依据职权责令限期改正，可以处二万元以下罚款：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（一）不按照规定报告有关环境监测结果的。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25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0525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CBB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B771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BE72FF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B81D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60069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对违反放射性物质贮存、处置、排放、预防、应急规定的处罚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22EFF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44E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第五十四条  违反本法规定，有下列行为之一的，由县级以上人民政府环境保护行政主管部门责令停止违法行为，限期改正，处以罚款；构成犯罪的，依法追究刑事责任：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（一）未建造尾矿库或者不按照放射性污染防治的要求建造尾矿库，贮存、处置铀（钍）矿和伴生放射性矿的尾矿的；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（二）向环境排放不得排放的放射性废气、废液的；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（三）不按照规定的方式排放放射性废液，利用渗井、渗坑、天然裂隙、溶洞或者国家禁止的其他方式排放放射性废液的；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（四）不按照规定处理或者贮存不得向环境排放的放射性废液的；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（五）将放射性固体废物提供或者委托给无许可证的单位贮存和处置的。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有前款第（一）项、第（二）项、第（三）项、第（五）项行为之一的，处十万元以上二十万元以下罚款；有前款第（四）项行为的，处一万元以上十万元以下罚款。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第五十五条  违反本法规定，有下列行为之一的，由县级以上人民政府环境保护行政主管部门或者其他有关部门依据职权责令限期改正；逾期不改正的，责令停产停业，并处二万元以上十万元以下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（一）不按照规定设置放射性标识、标志、中文警示说明的；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（二）不按照规定建立健全安全保卫制度和制定事故应急计划或者应急措施的；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2.《放射性废物安全管理条例》（国务院令第612号）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放射性固体废物贮存、处置单位未按照规定建立情况记录档案，或者未按照规定进行如实记录的，由省级以上人民政府环境保护主管部门责令限期改正，处1万元以上5万元以下的罚款；逾期不改正的，处5万元以上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BC4A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A6D8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AFE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B8FC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AC2F6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0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CE82F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3F00F1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对违反生产、销售、使用、管理、处置、防治放射性同位素与射线装置规定的处罚（含4个子项）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61709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1.对违反备案规定的处罚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F1F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第五十六条 违反本条例规定，生产、销售、使用放射性同位素的单位有下列行为之一的，由县级以上人民政府生态环境主管部门责令限期改正，给予警告；逾期不改正的，由原发证机关暂扣或者吊销许可证：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（一）转入、转出放射性同位素未按照规定备案的；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（二）将放射性同位素转移到外省、自治区、直辖市使用，未按照规定备案的；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（三）将废旧放射源交回生产单位、返回原出口方或者送交放射性废物集中贮存单位贮存，未按照规定备案的。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C9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C18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203E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E0B99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EB3BA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3785D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36C19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D1CC7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2.对违反安全、防护规定的处罚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2191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第五十七条  违反本条例规定，生产、销售、使用放射性同位素和射线装置的单位有下列行为之一的，由县级以上人民政府生态环境主管部门责令停止违法行为，限期改正；逾期不改正的，处1万元以上10万元以下的罚款：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（一）在室外、野外使用放射性同位素和射线装置，未按照国家有关安全和防护标准的要求划出安全防护区域和设置明显的放射性标志的；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（二）未经批准擅自在野外进行放射性同位素示踪试验的。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第六十条  违反本条例规定，生产、销售、使用放射性同位素和射线装置的单位有下列行为之一的，由县级以上人民政府生态环境主管部门责令停止违法行为，限期改正；逾期不改正的，责令停产停业，并处2万元以上20万元以下的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（一）未按照规定对本单位的放射性同位素、射线装置安全和防护状况进行评估或者发现安全隐患不及时整改的；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（二）生产、销售、使用、贮存放射性同位素和射线装置的场所未按照规定设置安全和防护设施以及放射性标志的。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5CB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AFD1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1A21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212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A266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29EEC4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957591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B16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3.对违反台账、编码规定的处罚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408D3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第五十八条  违反本条例规定，生产放射性同位素的单位有下列行为之一的，由县级以上人民政府生态环境主管部门责令限期改正，给予警告；逾期不改正的，依法收缴其未备案的放射性同位素和未编码的放射源，处5万元以上10万元以下的罚款，并可以由原发证机关暂扣或者吊销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（一）未建立放射性同位素产品台账的；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（二）未按照国务院环境保护主管部门制定的编码规则，对生产的放射源进行统一编码的；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（三）未将放射性同位素产品台账和放射源编码清单报国务院环境保护主管部门备案的；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（四）出厂或者销售未列入产品台账的放射性同位素和未编码的放射源的。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3C03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A4E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EE8C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EB2C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C8382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5E4CBF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8F144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0E279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4.对违反废旧处理、退役规定的处罚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79D86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  违反本条例规定，生产、销售、使用放射性同位素和射线装置的单位有下列行为之一的，由县级以上人民生态政府环境主管部门责令停止违法行为，限期改正；逾期不改正的，由原发证机关指定有处理能力的单位代为处理或者实施退役，费用由生产、销售、使用放射性同位素和射线装置的单位承担，并处1万元以上l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（一）未按照规定对废旧放射源进行处理的；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（二）未按照规定对使用Ⅰ类、Ⅱ类、Ⅲ类放射源的场所和生产放射性同位素的场所，以及终结运行后产生放射性污染的射线装置实施退役的。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7436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7B3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FCCC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1FBF5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75AA70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068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7B25E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对生产、销售、使用放射性同位素和射线装置的单位未依法办理许可证变更手续的处罚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D00F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A19B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第五十三条  违反本条例规定，生产、销售、使用放射性同位素和射线装置的单位变更单位名称、地址、法定代表人，未依法办理许可证变更手续的，由县级以上人民政府生态环境主管部门责令限期改正，给予警告；逾期不改正的，由原发证机关暂扣或者吊销许可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BFC1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187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6200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C7D49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44145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0F9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5377C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对不按规定贮存、处置放射性废物的处罚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73581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A6BE3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1.《中华人民共和国放射性污染防治法》（中华人民共和国主席令 第六号）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  产生放射性固体废物的单位，应当按照国务院环境保护行政主管部门的规定，对其产生的放射性固体废物进行处理后，送交放射性固体废物处置单位处置，并承担处置费用。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放射性固体废物处置费用收取和使用管理办法，由国务院财政部门、价格主管部门会同国务院环境保护行政主管部门规定。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第五十六条  产生放射性固体废物的单位，不按照本法第四十五条的规定对其产生的放射性固体废物进行处置的，由审批该单位立项环境影响评价文件的环境保护行政主管部门责令停止违法行为，限期改正；逾期不改正的，指定有处置能力的单位代为处置，所需费用由产生放射性固体废物的单位承担，可以并处二十万元以下罚款；构成犯罪的，依法追究刑事责任。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2.《放射性废物安全管理条例》（国务院令第612号）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违反本条例规定，核设施营运单位、核技术利用单位有下列行为之一的，由审批该单位立项环境影响评价文件的环境保护主管部门责令停止违法行为，限期改正；逾期不改正的，指定有相应许可证的单位代为贮存或者处置，所需费用由核设施营运单位、核技术利用单位承担，可以处20万元以下的罚款；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（一）核设施营运单位未按照规定，将其产生的废旧放射源送交贮存、处置，或者将其产生的其他放射性固体废物送交处置的；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（二）核技术利用单位未按照规定，将其产生的废旧放射源或者其他放射性固体废物送交贮存、处置的。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3.《放射性废物安全管理条例》（国务院令第612号）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违反本条例规定，有下列行为之一的，由县级以上人民政府环境保护主管部门责令停止违法行为，限期改正，处10万元以上20万元以下的罚款；造成环境污染的，责令限期采取治理措施消除污染，逾期不采取治理措施，经催告仍不治理的，可以指定有治理能力的单位代为治理，所需费用由违法者承担；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（一）核设施营运单位将废旧放射源送交无相应许可证的单位贮存、处置，或者将其他放射性固体废物送交无相应许可证的单位处置，或者擅自处置的；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（二）核技术利用单位将废旧放射源或者其他放射性固体废物送交无相应许可证的单位贮存、处置，或者擅自处置的；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（三）放射性固体废物贮存单位将废旧放射源或者其他放射性固体废物送交无相应许可证的单位处置，或者擅自处置的。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DB1B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1B0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71D0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03F2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791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90EF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C7D5C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对未按照规定如实报告有关情况的处罚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FECA5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5652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《放射性废物安全管理条例》（国务院令第612号）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核设施营运单位、核技术利用单位和放射性固体废物贮存单位应当按照国务院环境保护主管部门的规定定期如实报告放射性废物产生、排放、处理、贮存、清洁解控和送交处置等情况。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放射性固体废物处置单位应当于每年3月31日前，向国务院环境保护主管部门和核工业行业主管部门如实报告上一年度放射性固体废物接收、处置和设施运行等情况。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核设施营运单位、核技术利用单位或者放射性固体废物贮存、处置单位未按照本条例第三十二条的规定如实报告有关情况的，由县级以上人民政府环境保护主管部门责令限期改正，处1万元以上5万元以下的罚款；逾期不改正的，处5万元以上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6B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ACA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F814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39B63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C91EC1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C73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B168B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对未按照规定对有关工作人员进行技术培训和考核的处罚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C2700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highlight w:val="none"/>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7D5E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highlight w:val="none"/>
                <w:u w:val="none"/>
              </w:rPr>
            </w:pPr>
            <w:r>
              <w:rPr>
                <w:rFonts w:hint="eastAsia" w:ascii="宋体" w:hAnsi="宋体" w:eastAsia="宋体" w:cs="宋体"/>
                <w:i w:val="0"/>
                <w:iCs w:val="0"/>
                <w:color w:val="000000"/>
                <w:kern w:val="0"/>
                <w:sz w:val="16"/>
                <w:szCs w:val="16"/>
                <w:highlight w:val="none"/>
                <w:u w:val="none"/>
                <w:lang w:val="en-US" w:eastAsia="zh-CN" w:bidi="ar"/>
              </w:rPr>
              <w:t>《放射性废物安全管理条例》（国务院令第612号）</w:t>
            </w:r>
            <w:r>
              <w:rPr>
                <w:rFonts w:hint="eastAsia" w:ascii="宋体" w:hAnsi="宋体" w:eastAsia="宋体" w:cs="宋体"/>
                <w:i w:val="0"/>
                <w:iCs w:val="0"/>
                <w:color w:val="000000"/>
                <w:kern w:val="0"/>
                <w:sz w:val="16"/>
                <w:szCs w:val="16"/>
                <w:highlight w:val="none"/>
                <w:u w:val="none"/>
                <w:lang w:val="en-US" w:eastAsia="zh-CN" w:bidi="ar"/>
              </w:rPr>
              <w:br w:type="textWrapping"/>
            </w:r>
            <w:r>
              <w:rPr>
                <w:rFonts w:hint="eastAsia" w:ascii="宋体" w:hAnsi="宋体" w:eastAsia="宋体" w:cs="宋体"/>
                <w:i w:val="0"/>
                <w:iCs w:val="0"/>
                <w:color w:val="000000"/>
                <w:kern w:val="0"/>
                <w:sz w:val="16"/>
                <w:szCs w:val="16"/>
                <w:highlight w:val="none"/>
                <w:u w:val="none"/>
                <w:lang w:val="en-US" w:eastAsia="zh-CN" w:bidi="ar"/>
              </w:rPr>
              <w:t xml:space="preserve">    第四十二条  核设施营运单位、核技术利用单位或者放射性固体废物贮存、处置单位未按照规定对有关工作人员进行技术培训和考核的，由县级以上人民政府环境保护主管部门责令限期改正，处1万元以上5万元以下的罚款；逾期不改正的，处5万元以上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86FC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FD3E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90C0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ABC5C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ED44B7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F830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5FDC5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对辐射工作单位未在含放射源设备的说明书中告知用户该设备含有放射源等行为的处罚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C812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43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《放射性同位素与射线装置安全许可管理办法》（2017年修订）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  辐射工作单位违反本办法的有关规定，有下列行为之一的，由县级以上人民政府环境保护主管部门责令停止违法行为，限期改正；逾期不改正的，处1万元以上3万元以下的罚款：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（一）未在含放射源设备的说明书中告知用户该设备含有放射源的；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（二）销售、使用放射源的单位未在本办法实施之日起1年内将其贮存的废旧放射源交回、返回或送交有关单位的。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辐射工作单位违反本办法的其他规定，按照《中华人民共和国放射性污染防治法》、《放射性同位素与射线装置安全和防护条例》及其他相关法律法规的规定进行处罚。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CDF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E02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1F7C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E86D4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7FF5B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1C1E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C9A8D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对生产、销售、使用放射性同位素与射线装置的单位未按规定对相关场所进行辐射监测等行为的处罚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F0C37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BA5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《放射性同位素与射线装置安全和防护管理办法》（环境保护部令第18号）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第五十五条  违反本办法规定，生产、销售、使用放射性同位素与射线装置的单位有下列行为之一的，由原辐射安全许可证发证机关给予警告，责令限期改正；逾期不改正的，处一万元以上三万元以下的罚款：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（一）未按规定对相关场所进行辐射监测的；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（二）未按规定时间报送安全和防护状况年度评估报告的；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（三）未按规定对辐射工作人员进行辐射安全培训的；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（四）未按规定开展个人剂量监测的；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（五）发现个人剂量监测结果异常，未进行核实与调查，并未将有关情况及时报告原辐射安全许可证发证机关的。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46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4DBE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B136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D5F33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3B9C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auto" w:sz="4" w:space="0"/>
              <w:right w:val="single" w:color="auto" w:sz="4" w:space="0"/>
            </w:tcBorders>
            <w:shd w:val="clear" w:color="auto" w:fill="FFFFFF"/>
            <w:vAlign w:val="center"/>
          </w:tcPr>
          <w:p w14:paraId="37EA8B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458" w:type="pct"/>
            <w:tcBorders>
              <w:top w:val="single" w:color="000000" w:sz="4" w:space="0"/>
              <w:left w:val="single" w:color="auto" w:sz="4" w:space="0"/>
              <w:bottom w:val="single" w:color="auto" w:sz="4" w:space="0"/>
              <w:right w:val="single" w:color="auto" w:sz="4" w:space="0"/>
            </w:tcBorders>
            <w:shd w:val="clear" w:color="auto" w:fill="FFFFFF"/>
            <w:vAlign w:val="center"/>
          </w:tcPr>
          <w:p w14:paraId="3BF84AA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对废旧金属回收熔炼企业未开展辐射监测或者发现辐射监测结果明显异常未如实报告的处罚</w:t>
            </w:r>
          </w:p>
        </w:tc>
        <w:tc>
          <w:tcPr>
            <w:tcW w:w="450" w:type="pct"/>
            <w:tcBorders>
              <w:top w:val="single" w:color="000000" w:sz="4" w:space="0"/>
              <w:left w:val="single" w:color="auto" w:sz="4" w:space="0"/>
              <w:bottom w:val="single" w:color="auto" w:sz="4" w:space="0"/>
              <w:right w:val="single" w:color="auto" w:sz="4" w:space="0"/>
            </w:tcBorders>
            <w:shd w:val="clear" w:color="auto" w:fill="auto"/>
            <w:vAlign w:val="center"/>
          </w:tcPr>
          <w:p w14:paraId="29FFED3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auto" w:sz="4" w:space="0"/>
              <w:bottom w:val="single" w:color="auto" w:sz="4" w:space="0"/>
              <w:right w:val="single" w:color="auto" w:sz="4" w:space="0"/>
            </w:tcBorders>
            <w:shd w:val="clear" w:color="auto" w:fill="auto"/>
            <w:vAlign w:val="center"/>
          </w:tcPr>
          <w:p w14:paraId="7761EE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《放射性同位素与射线装置安全和防护管理办法》（环境保护部令第18号）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第五十八条  违反本办法规定，废旧金属回收熔炼企业未开展辐射监测或者发现辐射监测结果明显异常未如实报告的，由县级以上人民政府环境保护主管部门责令改正，处一万元以上三万元以下的罚款。</w:t>
            </w:r>
          </w:p>
        </w:tc>
        <w:tc>
          <w:tcPr>
            <w:tcW w:w="153" w:type="pct"/>
            <w:tcBorders>
              <w:top w:val="single" w:color="000000" w:sz="4" w:space="0"/>
              <w:left w:val="single" w:color="auto" w:sz="4" w:space="0"/>
              <w:bottom w:val="single" w:color="auto" w:sz="4" w:space="0"/>
              <w:right w:val="single" w:color="auto" w:sz="4" w:space="0"/>
            </w:tcBorders>
            <w:shd w:val="clear" w:color="auto" w:fill="auto"/>
            <w:vAlign w:val="center"/>
          </w:tcPr>
          <w:p w14:paraId="07606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auto" w:sz="4" w:space="0"/>
              <w:bottom w:val="single" w:color="auto" w:sz="4" w:space="0"/>
              <w:right w:val="single" w:color="auto" w:sz="4" w:space="0"/>
            </w:tcBorders>
            <w:shd w:val="clear" w:color="auto" w:fill="auto"/>
            <w:vAlign w:val="center"/>
          </w:tcPr>
          <w:p w14:paraId="215368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auto" w:sz="4" w:space="0"/>
              <w:bottom w:val="single" w:color="auto" w:sz="4" w:space="0"/>
              <w:right w:val="single" w:color="auto" w:sz="4" w:space="0"/>
            </w:tcBorders>
            <w:shd w:val="clear" w:color="auto" w:fill="auto"/>
            <w:vAlign w:val="center"/>
          </w:tcPr>
          <w:p w14:paraId="7661DE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auto" w:sz="4" w:space="0"/>
              <w:bottom w:val="single" w:color="auto" w:sz="4" w:space="0"/>
              <w:right w:val="single" w:color="000000" w:sz="4" w:space="0"/>
            </w:tcBorders>
            <w:shd w:val="clear" w:color="auto" w:fill="auto"/>
            <w:vAlign w:val="center"/>
          </w:tcPr>
          <w:p w14:paraId="3D07378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3A8430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55" w:hRule="atLeast"/>
        </w:trPr>
        <w:tc>
          <w:tcPr>
            <w:tcW w:w="182" w:type="pct"/>
            <w:tcBorders>
              <w:top w:val="single" w:color="auto" w:sz="4" w:space="0"/>
              <w:left w:val="single" w:color="000000" w:sz="4" w:space="0"/>
              <w:bottom w:val="single" w:color="000000" w:sz="4" w:space="0"/>
              <w:right w:val="single" w:color="auto" w:sz="4" w:space="0"/>
            </w:tcBorders>
            <w:shd w:val="clear" w:color="auto" w:fill="FFFFFF"/>
            <w:vAlign w:val="center"/>
          </w:tcPr>
          <w:p w14:paraId="5EE041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w:t>
            </w:r>
          </w:p>
        </w:tc>
        <w:tc>
          <w:tcPr>
            <w:tcW w:w="458" w:type="pct"/>
            <w:tcBorders>
              <w:top w:val="single" w:color="auto" w:sz="4" w:space="0"/>
              <w:left w:val="single" w:color="auto" w:sz="4" w:space="0"/>
              <w:bottom w:val="single" w:color="000000" w:sz="4" w:space="0"/>
              <w:right w:val="single" w:color="auto" w:sz="4" w:space="0"/>
            </w:tcBorders>
            <w:shd w:val="clear" w:color="auto" w:fill="FFFFFF"/>
            <w:vAlign w:val="center"/>
          </w:tcPr>
          <w:p w14:paraId="0ECAFB8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对违法新建燃煤供热锅炉、未按照规定停止燃用高污染燃料或燃用不符合质量标准的煤炭、石油焦的处罚</w:t>
            </w:r>
          </w:p>
        </w:tc>
        <w:tc>
          <w:tcPr>
            <w:tcW w:w="450" w:type="pct"/>
            <w:tcBorders>
              <w:top w:val="single" w:color="auto" w:sz="4" w:space="0"/>
              <w:left w:val="single" w:color="auto" w:sz="4" w:space="0"/>
              <w:bottom w:val="single" w:color="000000" w:sz="4" w:space="0"/>
              <w:right w:val="single" w:color="auto" w:sz="4" w:space="0"/>
            </w:tcBorders>
            <w:shd w:val="clear" w:color="auto" w:fill="auto"/>
            <w:vAlign w:val="center"/>
          </w:tcPr>
          <w:p w14:paraId="4B80DA2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auto" w:sz="4" w:space="0"/>
              <w:bottom w:val="single" w:color="000000" w:sz="4" w:space="0"/>
              <w:right w:val="single" w:color="auto" w:sz="4" w:space="0"/>
            </w:tcBorders>
            <w:shd w:val="clear" w:color="auto" w:fill="auto"/>
            <w:vAlign w:val="center"/>
          </w:tcPr>
          <w:p w14:paraId="108E9C3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城市建设应当统筹规划，在燃煤供热地区，推进热电联产和集中供热。在集中供热管网覆盖地区，禁止新建、扩建分散燃煤供热锅炉；已建成的不能达标排放的燃煤供热锅炉，应当在城市人民政府规定的期限内拆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第一百零五条  违法本规定，单位燃用不符合质量标准的煤炭、石油焦，由县级以上人民政府生态环境主管部门责令</w:t>
            </w:r>
            <w:bookmarkStart w:id="0" w:name="_GoBack"/>
            <w:bookmarkEnd w:id="0"/>
            <w:r>
              <w:rPr>
                <w:rFonts w:hint="eastAsia" w:ascii="宋体" w:hAnsi="宋体" w:eastAsia="宋体" w:cs="宋体"/>
                <w:i w:val="0"/>
                <w:iCs w:val="0"/>
                <w:color w:val="000000"/>
                <w:kern w:val="0"/>
                <w:sz w:val="16"/>
                <w:szCs w:val="16"/>
                <w:u w:val="none"/>
                <w:lang w:val="en-US" w:eastAsia="zh-CN" w:bidi="ar"/>
              </w:rPr>
              <w:t>改正，处货值金额一倍以上三倍以下的罚款。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第一百零七条  违反本法规定，在禁燃区内新建、扩建燃用高污染燃料的设施，或者未按照规定停止燃用高污染燃料，或者在城市集中供热管网覆盖地区新建、扩建分散燃煤供热锅炉，或者未按照规定拆除已建成的不能达标排放的燃煤供热锅炉的，由县级以上地方人民政府生态环境主管部门没收燃用高污染燃料的设施，组织拆除燃煤供热锅炉，并处二万元以上二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违反本法规定，生产、进口、销售或者使用不符合规定标准或者要求的锅炉，由县级以上人民政府市场监督管理、生态环境主管部门责令改正，没收违法所得，并处二万元以上二十万元以下的罚款。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设区的市、县（市、区）人民政府应当在本行政区域划定并公布高污染燃料禁燃区，并根据大气环境质量改善要求，逐步扩大禁燃区范围。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在禁燃区内的企业事业单位和其他生产经营者，应当在规定的期限内停止销售、使用高污染燃料，改用清洁能源。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县级以上地方人民政府应当统筹规划区域集中供热，在工业园区、开发区、港区等区域推进集中供热。在集中供热管网覆盖地区，禁止新建、扩建分散燃煤、燃油供热锅炉；限期拆除集中供热管网覆盖地区内的燃煤、燃油供热锅炉。</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第七十六条 违反本条例规定，在集中供热管网覆盖地区新建、扩建分散燃煤、燃油供热锅炉，或者未按照规定拆除已建成的燃煤、燃油供热锅炉的，由省、设区的市人民政府生态环境主管部门或其派出机构组织拆除燃煤、燃油供热锅炉，并处二万元以上二十万元以下罚款。</w:t>
            </w:r>
          </w:p>
        </w:tc>
        <w:tc>
          <w:tcPr>
            <w:tcW w:w="153" w:type="pct"/>
            <w:tcBorders>
              <w:top w:val="single" w:color="auto" w:sz="4" w:space="0"/>
              <w:left w:val="single" w:color="auto" w:sz="4" w:space="0"/>
              <w:bottom w:val="single" w:color="000000" w:sz="4" w:space="0"/>
              <w:right w:val="single" w:color="auto" w:sz="4" w:space="0"/>
            </w:tcBorders>
            <w:shd w:val="clear" w:color="auto" w:fill="auto"/>
            <w:vAlign w:val="center"/>
          </w:tcPr>
          <w:p w14:paraId="1BB38F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auto" w:sz="4" w:space="0"/>
              <w:bottom w:val="single" w:color="000000" w:sz="4" w:space="0"/>
              <w:right w:val="single" w:color="auto" w:sz="4" w:space="0"/>
            </w:tcBorders>
            <w:shd w:val="clear" w:color="auto" w:fill="auto"/>
            <w:vAlign w:val="center"/>
          </w:tcPr>
          <w:p w14:paraId="71629A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auto" w:sz="4" w:space="0"/>
              <w:left w:val="single" w:color="auto" w:sz="4" w:space="0"/>
              <w:bottom w:val="single" w:color="000000" w:sz="4" w:space="0"/>
              <w:right w:val="single" w:color="auto" w:sz="4" w:space="0"/>
            </w:tcBorders>
            <w:shd w:val="clear" w:color="auto" w:fill="auto"/>
            <w:vAlign w:val="center"/>
          </w:tcPr>
          <w:p w14:paraId="0E8AFB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auto" w:sz="4" w:space="0"/>
              <w:bottom w:val="single" w:color="000000" w:sz="4" w:space="0"/>
              <w:right w:val="single" w:color="000000" w:sz="4" w:space="0"/>
            </w:tcBorders>
            <w:shd w:val="clear" w:color="auto" w:fill="auto"/>
            <w:vAlign w:val="center"/>
          </w:tcPr>
          <w:p w14:paraId="13C88A4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CE0DE3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DA0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A662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对在噪声敏感建筑物集中区域新建、改建、扩建排放噪声的工程企业环境噪声污染的处罚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2EE16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7198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《中华人民共和国噪声污染防治法》（2021年修订）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第二款  在噪声敏感建筑物集中区域，禁止新建排放噪声的工业企业，改建、扩建工业企业的，应当采取有效措施防止工业噪声污染。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 违反本法规定，在噪声敏感建筑物集中区域新建排放噪声的工业企业的，由生态环境主管部门责令停止违法行为，处十万元以上五十万元以下的罚款，并报经有批准权的人民政府批准，责令关闭。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法规定，在噪声敏感建筑物集中区域改建、扩建工业企业，未采取有效措施防止工业噪声污染的，由生态环境主管部门责令改正，处十万元以上五十万元以下的罚款；拒不改正的，报经有批准权的人民政府批准，责令关闭。</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E717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036F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8D7E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4EA7E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AD9B6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7AB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5A4AFF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对放射性固体废物贮存、处置单位未按照规定建立情况记录档案，或者未按照规定进行如实记录的处罚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C7AC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9CA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《放射性废物安全管理条例》（国务院令第612号）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放射性固体废物贮存、处置单位未按照规定建立情况记录档案，或者未按照规定进行如实记录的，由省级以上人民政府环境保护主管部门责令限期改正，处1万元以上5万元以下的罚款；逾期不改正的，处5万元以上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B61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28A2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0D6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C5CCE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E53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45F6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4A3BB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对危险废物经营单位终止从事收集、贮存、处置危险废物经营活动，未妥善处理的处罚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DE08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E81B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第十四条第一款　危险废物经营单位终止从事收集、贮存、处置危险废物经营活动的，应当对经营设施、场所采取污染防治措施，并对未处置的危险废物作出妥善处理。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第二十四条　违反本办法第十四条第一款、第二十一条规定的，由县级以上地方人民政府环境保护主管部门责令限期改正；逾期不改正的，处5万元以上10万元以下的罚款；造成污染事故，构成犯罪的，依法追究刑事责任。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CAC9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0952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A688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A1A52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ADF25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E0DC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CE802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对未按规定建立危险废物经营情况记录的处罚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3538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3E9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县级以上人民政府环境保护主管部门有权要求危险废物经营单位定期报告危险废物经营活动情况。危险废物经营单位应当建立危险废物经营情况记录簿，如实记载收集、贮存、处置危险废物的类别、来源、去向和有无事故等事项。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危险废物经营单位应当将危险废物经营情况记录簿保存10年以上，以填埋方式处置危险废物的经营情况记录簿应当永久保存。终止经营活动的，应当将危险废物经营情况记录簿移交所在地县级以上地方人民政府环境保护主管部门存档管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违反本办法第十八条规定的，由县级以上地方人民政府环境保护主管部门责令限期改正，给予警告；逾期不改正的，由原发证机关暂扣或者吊销危险废物经营许可证。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8BA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3739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A67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326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AB116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1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155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E4F61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对未按规定防治含挥发性有机物废气、开展油气回收、减少粉尘和气态污染物排放、回收利用可燃性气体、处理异味和废气等的处罚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A8004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2CD9D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第一百零八条　违反本法规定，有下列行为之一的，由县级以上人民政府生态环境主管部门责令改正，处二万元以上二十万元以下的罚款；拒不改正的，责令停产整治：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（一）产生含挥发性有机物废气的生产和服务活动，未在密闭空间或者设备中进行，未按照规定安装、使用污染防治设施，或者未采取减少废气排放措施的；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（二）工业涂装企业未使用低挥发性有机物含量涂料或者未建立、保存台账的；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（三）石油、化工以及其他生产和使用有机溶剂的企业，未采取措施对管道、设备进行日常维护、维修，减少物料泄漏或者对泄漏的物料未及时收集处理的；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（四）储油储气库、加油加气站和油罐车、气罐车等，未按照国家有关规定安装并正常使用油气回收装置的；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（五）钢铁、建材、有色金属、石油、化工、制药、矿产开采等企业，未采取集中收集处理、密闭、围挡、遮盖、清扫、洒水等措施，控制、减少粉尘和气态污染物排放的；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（六）工业生产、垃圾填埋或者其他活动中产生的可燃性气体未回收利用，不具备回收利用条件未进行防治污染处理，或者可燃性气体回收利用装置不能正常作业，未及时修复或者更新的。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第一百二十条  违反本法规定，从事服装干洗和机动车维修等服务活动，未设置异味和废气处理装置等污染防治设施并保持正常使用，影响周边环境的，由县级以上地方人民政府生态环境主管部门责令改正，处二千元以上二万元以下的罚款；拒不改正的，责令停业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第七十七条  违反本条例规定，有下列行为之一的，由省、设区的市人民政府生态环境主管部门或其派出机构责令改正，并处二万元以上五万元以下罚款；情节较重的，处五万元以上十万元以下罚款；情节严重的，处十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（一）产生含挥发性有机物废气的生产和服务活动，未在密闭空间或者设备中进行，未按照规定安装、使用污染防治设施，或者未采取减少废气排放措施的；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（二）石油、化工以及其他生产和使用有机溶剂的企业，未采取措施对管道、设备进行日常维护、维修，减少物料泄漏或者未及时收集处理泄漏物料的。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（三）储油库、储气库、加油加气站和油罐车、气罐车等，未按照国家有关规定安装并正常使用油气回收系统或者未按照国家规定完成油气回收综合治理的；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（四）存在其他违法排放挥发性有机物行为，依法应当处罚的情形；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条例规定，在人口集中地区从事露天喷漆、喷涂、喷砂、制作玻璃钢以及其他散发有毒有害气体的作业的，由县级以上地方人民政府确定的监督管理部门责令改正；拒不改正的，处五百元以上二千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3E1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7D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235B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C11B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3D47CD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0C57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0D9F5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对建设单位违反建设项目环境保护管理规定的处罚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FC87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7DD5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违反本条例规定，建设单位编制建设项目初步设计未落实防治环境污染和生态破坏的措施以及环境保护设施投资概算，未将环境保护设施建设纳入施工合同，或者未依法开展环境影响后评价的，由建设项目所在地县级以上环境保护行政主管部门责令限期改正，处5万元以上20万元以下的罚款；逾期不改正的，处20万元以上100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条例规定，建设单位在项目建设过程中未同时组织实施环境影响报告书、环境影响报告表及其审批部门审批决定中提出的环境保护对策措施的，由建设项目所在地县级以上环境保护行政主管部门责令限期改正，处20万元以上100万元以下的罚款；逾期不改正的，责令停止建设。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第二十三条第二款  违反本条例规定，建设单位未依法向社会公开环境保护设施验收报告的，由县级以上环境保护行政主管部门责令公开，处5万元以上20万元以下的罚款，并予以公告。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2.《地下水管理条例》（国务院令748号）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第四十二条  在泉域保护范围以及岩溶强发育、存在较多落水洞和岩溶漏斗的区域内，新建、改建、扩建造成地下水污染的建设项目的，由地方人民政府生态环境主管部门处10万元以上50万元以下罚款，并报经有批准权的人民政府批准，责令拆除或者关闭。</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3EA0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799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F52F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7565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2189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0559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64BE3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对技术机构违法收取建设项目环境影响报告书（表）技术评估费用的处罚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4984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E8FB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违反本条例规定，技术机构向建设单位、从事环境影响评价工作的单位收取费用的，由县级以上环境保护行政主管部门责令退还所收费用，处所收费用1倍以上3倍以下的罚款。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64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1739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3A9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D46F9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53F835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ABCB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7A756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对环境影响评价单位在环境影响评价工作中弄虚作假的处罚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ADA02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4F8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从事建设项目环境影响评价工作的单位，在环境影响评价工作中弄虚作假的，由县级以上环境保护行政主管部门处所收费用1倍以上3倍以下的罚款。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第三十二条第二款   接受委托编制建设项目环境影响报告书、环境影响报告表的技术单位违反国家有关环境影响评价标准和技术规范等规定，致使其编制的建设项目环境影响报告书、环境影响报告表存在基础资料明显不实，内容存在重大缺陷、遗漏或者虚假，环境影响评价结论不正确或者不合理等严重质量问题的，由设区的市级以上人民政府生态环境主管部门对技术单位处所收费用三倍以上五倍以下的罚款；情节严重的，禁止从事环境影响报告书、环境影响报告表编制工作；有违法所得的，没收违法所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第三十二条第三款  编制单位有本条第一款、第二款规定的违法行为的，编制主持人和主要编制人员五年内禁止从事环境影响报告书、环境影响报告表编制工作；构成犯罪的，依法追究刑事责任，并终身禁止从事环境影响报告书、环境影响报告表编制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E61E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ACD9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AFD6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B9CA3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0BE30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A236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D0B09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对环境监测机构以及从事在线监测设备维护、运营的机构篡改、伪造监测数据的处罚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D2C3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72F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1.《福建省大气污染防治条例》（2018年11月23日福建省第十三届人民代表大会常务委员会第七次会议通过)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第七十五条　违反本条例规定，环境监测机构以及从事在线监测设备维护、运营的机构篡改、伪造监测数据的，由省、设区的市人民政府生态环境主管部门或其派出机构责令改正，没收违法所得，并处五万元以上十万元以下罚款，列为不良记录信息，三年内禁止其参与政府购买环境监测服务或者政府委托项目；情节严重的，由市场监督管理部门撤销其资质认定证书。直接负责的主管人员和其他直接责任人员三年内不得从事监测服务活动，涉嫌犯罪的，移交司法机关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第七十条 违反本条例规定，环境监测机构以及从事在线监测设备维护、运营的机构篡改、伪造监测数据的，由省、设区的市人民政府生态环境主管部门责令改正，没收违法所得，处五万元以上十万元以下罚款，并且三年内禁止其参与政府购买环境检测服务或者政府委托项目；情节严重的，由县级以上地方人民政府市场监督管理部门依法撤销其资质认定证书；篡改、伪造监测数据的直接负责主管人员和其他直接责任人员三年内不得从事监测服务活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149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C343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法规与科技财务科、监测与综合科、执法支队，各县（市、区）生态环境局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AE51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6431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4D15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B6E9C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8334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对将重金属或者其他有毒有害物质含量超标的工业固体废物、生活垃圾或者污染土壤用于土地复垦的处罚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FD9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0C141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第八十九条　违反本法规定，将重金属或者其他有毒有害物质含量超标的工业固体废物、生活垃圾或者污染土壤用于土地复垦的，由地方人民政府生态环境主管部门责令改正，处十万元以上一百万元以下的罚款；有违法所得的，没收违法所得。</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3F0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DFBC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CA06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ACD6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773B4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E7B0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20032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对出具虚假调查报告、风险评估报告、风险管控效果评估报告、修复效果评估报告的处罚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F9D0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7BC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第九十条　违反本法规定，受委托从事土壤污染状况调查和土壤污染风险评估、风险管控效果评估、修复效果评估活动的单位，出具虚假调查报告、风险评估报告、风险管控效果评估报告、修复效果评估报告的，由地方人民政府生态环境主管部门处十万元以上五十万元以下的罚款；情节严重的，禁止从事上述业务，并处五十万元以上一百万元以下的罚款；有违法所得的，没收违法所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前款规定的单位出具虚假报告的，由地方人民政府生态环境主管部门对直接负责的主管人员和其他直接责任人员处一万元以上五万元以下的罚款；情节严重的，十年内禁止从事前款规定的业务；构成犯罪的，终身禁止从事前款规定的业务。</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733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86C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BBC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D3193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5DC1B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96C0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04170F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对实施风险管控、修复活动违反土壤污染防治规定的处罚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D062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F7E7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第九十一条　违反本法规定，有下列行为之一的，由地方人民政府生态环境主管部门责令改正，处十万元以上五十万元以下的罚款；情节严重的，处五十万元以上一百万元以下的罚款；有违法所得的，没收违法所得；对直接负责的主管人员和其他直接责任人员处五千元以上二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（一）未单独收集、存放开发建设过程中剥离的表土的；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（二）实施风险管控、修复活动对土壤、周边环境造成新的污染的；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（三）转运污染土壤，未将运输时间、方式、线路和污染土壤数量、去向、最终处置措施等提前报所在地和接收地生态环境主管部门的；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（四）未达到土壤污染风险评估报告确定的风险管控、修复目标的建设用地地块，开工建设与风险管控、修复无关的项目的。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2.《福建省土壤污染防治条例》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第四十五条第（二）（三）项  违反本条例第三十九条第一款、第四十条规定，有下列情形之一的，由省、设区的市人民政府生态环境主管部门责令改正；拒不改正的，处五千元以上二万元以下的罚款；情节严重的，处二万元以上十万元以下的罚款；构成违反治安管理行为的，依法给予治安管理处罚；造成损失的，依法承担赔偿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（二）破坏或者阻挠土壤污染状况调查、风险评估、风险管控和修复等活动的；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（三）损毁、移动、侵占土壤污染状况监测设施、设备、标志、标识的。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4280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32C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4056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A71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C6567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46E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4CEFD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对土壤污染责任人或者土地使用权人未按照规定实施后期管理的处罚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9D3EB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8D7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第九十二条　违反本法规定，土壤污染责任人或者土地使用权人未按照规定实施后期管理的，由地方人民政府生态环境主管部门或者其他负有土壤污染防治监督管理职责的部门责令改正，处一万元以上五万元以下的罚款；情节严重的，处五万元以上五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385D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2170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AB79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116CF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4C5AF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AA4A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E21D4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对土壤污染责任人或者土地使用权人违反土壤污染防治规定的处罚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1367D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BE04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第九十四条  违反本法规定，土壤污染责任人或者土地使用权人有下列行为之一的，由地方人民政府生态环境主管部门或者其他负有土壤污染防治监督管理职责的部门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（一）未按照规定进行土壤污染状况调查的；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（二）未按照规定进行土壤污染风险评估的；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（三）未按照规定采取风险管控措施的；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（四）未按照规定实施修复的；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（五）风险管控、修复活动完成后，未另行委托有关单位对风险管控效果、修复效果进行评估的。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土壤污染责任人或者土地使用权人有前款第三项、第四项规定行为之一，情节严重的，地方人民政府生态环境主管部门或者其他负有土壤污染防治监督管理职责的部门可以将案件移送公安机关，对直接负责的主管人员和其他直接责任人员处五日以上十五日以下的拘留。</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FE0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608A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77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7A5D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F89F7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10D1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46E73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对土壤污染重点监管单位、土壤污染责任人或者土地使用权人违反备案规定的处罚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C461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59923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第九十五条　违反本法规定，有下列行为之一的，由地方人民政府有关部门责令改正；拒不改正的，处一万元以上五万元以下的罚款：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（一）土壤污染重点监管单位未按照规定将土壤污染防治工作方案报地方人民政府生态环境、工业和信息化主管部门备案的；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（二）土壤污染责任人或者土地使用权人未按照规定将修复方案、效果评估报告报地方人民政府生态环境、农业农村、林业草原主管部门备案的；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（三）土地使用权人未按照规定将土壤污染状况调查报告报地方人民政府生态环境主管部门备案的。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D02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E970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CF42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8A210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D0435C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8000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A7954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对不符合处理工艺要求排放水污染物的处罚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A6FDE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B94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第八十三条第（四）项  违反本法规定，有下列行为之一的，由县级以上人民政府环境保护主管部门责令改正或者责令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（四）未按照规定进行预处理，向污水集中处理设施排放不符合处理工艺要求的工业废水的。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75D1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C4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AD8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C21E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FCF1F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E0DE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CDA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对未依法取得排污许可证排放污染物的行政处罚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FC27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20DE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1.《中华人民共和国水污染防治法》（2017年修订）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第八十三条第（一）项  违反本法规定，有下列行为之一的，由县级以上人民政府环境保护主管部门责令改正或者责令限制生产、停产整治，并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第九十九条第（一）项 　违反本法规定，有下列行为之一的，由县级以上人民政府生态环境主管部门责令改正或者限制生产、停产整治，并处十万元以上一百万元以下的罚款；情节严重的，报经有批准权的人民政府批准，责令停业、关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（一）未依法取得排污许可证排放大气污染物的；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3.《中华人民共和国环境保护法》（2014年修订）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第五十九条第一款  企业事业单位和其他生产经营者违法排放污染物，受到罚款处罚，被责令改正，拒不改正的，依法作出处罚决定的行政机关可以自责令改正之日的次日起，按照原处罚数额按日连续处罚。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4.《排污许可管理办法》(部令第32号)第四十条  生态环境主管部门应当将排污许可证和排污登记信息纳入执法监管数据库，将排污许可执法检查纳入生态环境执法年度计划，加强对排污许可证记载事项的清单式执法检查。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对未取得排污许可证排放污染物、不按照排污许可证要求排放污染物、未按规定填报排污登记表等违反排污许可管理的行为，依照相关法律法规和《条例》有关规定进行处理。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5587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C26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FBE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D6BC2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10AFC4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6E6056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69</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232AD76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single"/>
              </w:rPr>
            </w:pPr>
            <w:r>
              <w:rPr>
                <w:rFonts w:hint="eastAsia" w:ascii="宋体" w:hAnsi="宋体" w:eastAsia="宋体" w:cs="宋体"/>
                <w:i w:val="0"/>
                <w:iCs w:val="0"/>
                <w:color w:val="000000"/>
                <w:kern w:val="0"/>
                <w:sz w:val="16"/>
                <w:szCs w:val="16"/>
                <w:u w:val="none"/>
                <w:lang w:val="en-US" w:eastAsia="zh-CN" w:bidi="ar"/>
              </w:rPr>
              <w:t>对海岸工程建设项目使用含超标准放射性物质或者易溶出有毒有害物质材料的处罚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097749B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226274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第六十五条　工程建设项目不得使用含超标准放射性物质或者易溶出有毒有害物质的材料；不得造成领海基点及其周围环境的侵蚀、淤积和损害，不得危及领海基点的稳定。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第一百零四条　违反本法规定，工程建设项目有下列行为之一，由依照本法规定行使海洋环境监督管理权的部门或者机构责令其停止违法行为、消除危害，处二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（一）使用含超标准放射性物质或者易溶出有毒有害物质的材料的；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（二）造成领海基点及其周围环境的侵蚀、淤积、损害，或者危及领海基点稳定的。</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E7D91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F4C0B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法规与科技科、水与海洋生态环境科、自然生态保护与核辐射监管科、各县（市、区）生态环境局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33BB7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52E93D0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EEC4CC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182" w:type="pct"/>
            <w:tcBorders>
              <w:top w:val="single" w:color="auto" w:sz="4" w:space="0"/>
              <w:left w:val="single" w:color="000000" w:sz="4" w:space="0"/>
              <w:bottom w:val="single" w:color="000000" w:sz="4" w:space="0"/>
              <w:right w:val="single" w:color="000000" w:sz="4" w:space="0"/>
            </w:tcBorders>
            <w:shd w:val="clear" w:color="auto" w:fill="auto"/>
            <w:vAlign w:val="center"/>
          </w:tcPr>
          <w:p w14:paraId="25AB65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70</w:t>
            </w:r>
          </w:p>
        </w:tc>
        <w:tc>
          <w:tcPr>
            <w:tcW w:w="458" w:type="pct"/>
            <w:tcBorders>
              <w:top w:val="single" w:color="auto" w:sz="4" w:space="0"/>
              <w:left w:val="single" w:color="000000" w:sz="4" w:space="0"/>
              <w:bottom w:val="single" w:color="000000" w:sz="4" w:space="0"/>
              <w:right w:val="single" w:color="000000" w:sz="4" w:space="0"/>
            </w:tcBorders>
            <w:shd w:val="clear" w:color="auto" w:fill="auto"/>
            <w:vAlign w:val="center"/>
          </w:tcPr>
          <w:p w14:paraId="0552F04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海岸工程环境保护设施未建成或未达到规定要求即投入生产或使用的处罚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6E0D8E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462D0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第一百零三条　违反本法规定，环境保护设施未与主体工程同时设计、同时施工、同时投产使用的，或者环境保护设施未建成、未达到规定要求、未经验收或者经验收不合格即投入生产、使用的，由生态环境主管部门或者海警机构责令改正，处二十万元以上一百万元以下的罚款；拒不改正的，处一百万元以上二百万元以下的罚款；对直接负责的主管人员和其他责任人员处五万元以上二十万元以下的罚款；造成重大环境污染、生态破坏的，责令其停止生产、使用，或者报经有批准权的人民政府批准，责令关闭。</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9941E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41D9D8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00665B4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0474F3B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CC169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7019A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26E5A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大气污染防治设施损坏未及时修复的处罚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73157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9D1A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第七十三条第（一）项 违反本条例规定，有下列行为之一的，由省、设区的市人民政府生态环境主管部门或其派出机构责令改正，并处二万元以上二十万元以下罚款；拒不改正的，责令停产整治：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（一）污染防治设施损坏未及时修复的；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B42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D630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800B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187A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6F8B42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CBB8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9997D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违反操作规程致使大气污染防治设施不能正常发挥作用，存在过失责任的处罚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2CA6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00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第七十三条第（二）项 违反本条例规定，有下列行为之一的，由省、设区的市人民政府生态环境主管部门或其派出机构责令改正，并处二万元以上二十万元以下罚款；拒不改正的，责令停产整治：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（二）违反操作规程致使污染防治设施不能正常发挥作用，存在过失责任的。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B8B5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6D07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0AE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8A6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07C324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60"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563AD4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73</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DD1DC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未按照规定安装、使用大气污染物排放自动检测设备或者未按照规定与生态环境主管部门的监控设备联网的处罚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6EE0960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039A91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第七十四条第（一）项 违反本条例规定，有下列行为之一的，由省、设区的市人民政府生态环境主管部门或其派出机构或者其他有关部门依法责令改正，并处二万元以上二十万元以下罚款；拒不改正的，责令停产整治：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（一）未按照规定安装、使用大气污染物排放自动监测设备或者未按照规定与生态环境主管部门的监控设备联网的；</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62B58D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36A906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142ED9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290EF0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717CECD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0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3D7CE7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68CEC2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未定期检定、校准或者未保证大气污染物排放监测设备正常运行的处罚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3FBC4F0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3BAC979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第七十四条第（二）项  违反本条例规定，有下列行为之一的，由省、设区的市人民政府生态环境主管部门或其派出机构或者其他有关部门依法责令改正，并处二万元以上二十万元以下罚款；拒不改正的，责令停产整治：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（二）未定期检定、校准或者未保证监测设备正常运行的；</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43EB1C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0DB6B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217E83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781A43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24EC2A5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3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8FE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6D709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未按照规定对所排放的工业废气和有毒有害大气污染物进行监测并保存原始监测记录的处罚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39D0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D594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第七十四条第（三）项  违反本条例规定，有下列行为之一的，由省、设区的市人民政府生态环境主管部门或其派出机构或者其他有关部门依法责令改正，并处二万元以上二十万元以下罚款；拒不改正的，责令停产整治：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（三）未按照规定对所排放的工业废气和有毒有害大气污染物进行监测并保存原始监测记录的；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7984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EEE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法规与科技科、监测与综合科、大气环境科、执法支队，各县（市、区）生态环境局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3B3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B550C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45781E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2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801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E33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重点排污单位不公开或者不如实公开大气污染物排放自动监测数据等有关环境信息的处罚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35D7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5E1D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第七十四条第（四）项  违反本条例规定，有下列行为之一的，由省、设区的市人民政府生态环境主管部门或其派出机构或者其他有关部门依法责令改正，并处二万元以上二十万元以下罚款；拒不改正的，责令停产整治：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（四）重点排污单位不公开或者不如实公开自动监测数据等有关环境信息的；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27E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FC18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法规与科技科、监测与综合科、大气环境科、执法支队，各县（市、区）生态环境局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0A8F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C0F3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5D770F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auto" w:sz="4" w:space="0"/>
              <w:right w:val="single" w:color="auto" w:sz="4" w:space="0"/>
            </w:tcBorders>
            <w:shd w:val="clear" w:color="auto" w:fill="FFFFFF"/>
            <w:vAlign w:val="center"/>
          </w:tcPr>
          <w:p w14:paraId="452FBB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77</w:t>
            </w:r>
          </w:p>
        </w:tc>
        <w:tc>
          <w:tcPr>
            <w:tcW w:w="458" w:type="pct"/>
            <w:tcBorders>
              <w:top w:val="single" w:color="000000" w:sz="4" w:space="0"/>
              <w:left w:val="single" w:color="auto" w:sz="4" w:space="0"/>
              <w:bottom w:val="single" w:color="auto" w:sz="4" w:space="0"/>
              <w:right w:val="single" w:color="auto" w:sz="4" w:space="0"/>
            </w:tcBorders>
            <w:shd w:val="clear" w:color="auto" w:fill="auto"/>
            <w:vAlign w:val="center"/>
          </w:tcPr>
          <w:p w14:paraId="66725E0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无生产配额许可证生产消耗臭氧层物质的处罚</w:t>
            </w:r>
          </w:p>
        </w:tc>
        <w:tc>
          <w:tcPr>
            <w:tcW w:w="450" w:type="pct"/>
            <w:tcBorders>
              <w:top w:val="single" w:color="000000" w:sz="4" w:space="0"/>
              <w:left w:val="single" w:color="auto" w:sz="4" w:space="0"/>
              <w:bottom w:val="single" w:color="auto" w:sz="4" w:space="0"/>
              <w:right w:val="single" w:color="auto" w:sz="4" w:space="0"/>
            </w:tcBorders>
            <w:shd w:val="clear" w:color="auto" w:fill="auto"/>
            <w:vAlign w:val="center"/>
          </w:tcPr>
          <w:p w14:paraId="1BD176C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auto" w:sz="4" w:space="0"/>
              <w:bottom w:val="single" w:color="auto" w:sz="4" w:space="0"/>
              <w:right w:val="single" w:color="auto" w:sz="4" w:space="0"/>
            </w:tcBorders>
            <w:shd w:val="clear" w:color="auto" w:fill="auto"/>
            <w:vAlign w:val="center"/>
          </w:tcPr>
          <w:p w14:paraId="009D6A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无生产配额许可证生产消耗臭氧层物质的，由所在地生态环境主管部门责令停止违法行为，没收用于违法生产消耗臭氧层物质的原料、违法生产的消耗臭氧层物质和违法所得，拆除、销毁用于违法生产消耗臭氧层物质的设备、设施，并处100万元以上500万元以下的罚款。</w:t>
            </w:r>
          </w:p>
        </w:tc>
        <w:tc>
          <w:tcPr>
            <w:tcW w:w="153" w:type="pct"/>
            <w:tcBorders>
              <w:top w:val="single" w:color="000000" w:sz="4" w:space="0"/>
              <w:left w:val="single" w:color="auto" w:sz="4" w:space="0"/>
              <w:bottom w:val="single" w:color="auto" w:sz="4" w:space="0"/>
              <w:right w:val="single" w:color="auto" w:sz="4" w:space="0"/>
            </w:tcBorders>
            <w:shd w:val="clear" w:color="auto" w:fill="auto"/>
            <w:vAlign w:val="center"/>
          </w:tcPr>
          <w:p w14:paraId="5C57AF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auto" w:sz="4" w:space="0"/>
              <w:bottom w:val="single" w:color="auto" w:sz="4" w:space="0"/>
              <w:right w:val="single" w:color="auto" w:sz="4" w:space="0"/>
            </w:tcBorders>
            <w:shd w:val="clear" w:color="auto" w:fill="auto"/>
            <w:vAlign w:val="center"/>
          </w:tcPr>
          <w:p w14:paraId="2F9FFD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auto" w:sz="4" w:space="0"/>
              <w:bottom w:val="single" w:color="auto" w:sz="4" w:space="0"/>
              <w:right w:val="single" w:color="auto" w:sz="4" w:space="0"/>
            </w:tcBorders>
            <w:shd w:val="clear" w:color="auto" w:fill="auto"/>
            <w:vAlign w:val="center"/>
          </w:tcPr>
          <w:p w14:paraId="5DE077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auto" w:sz="4" w:space="0"/>
              <w:bottom w:val="single" w:color="auto" w:sz="4" w:space="0"/>
              <w:right w:val="single" w:color="000000" w:sz="4" w:space="0"/>
            </w:tcBorders>
            <w:shd w:val="clear" w:color="auto" w:fill="auto"/>
            <w:vAlign w:val="center"/>
          </w:tcPr>
          <w:p w14:paraId="75B6349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FA3C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auto" w:sz="4" w:space="0"/>
              <w:left w:val="single" w:color="000000" w:sz="4" w:space="0"/>
              <w:bottom w:val="nil"/>
              <w:right w:val="single" w:color="auto" w:sz="4" w:space="0"/>
            </w:tcBorders>
            <w:shd w:val="clear" w:color="auto" w:fill="FFFFFF"/>
            <w:vAlign w:val="center"/>
          </w:tcPr>
          <w:p w14:paraId="7AC164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w:t>
            </w:r>
          </w:p>
        </w:tc>
        <w:tc>
          <w:tcPr>
            <w:tcW w:w="458" w:type="pct"/>
            <w:tcBorders>
              <w:top w:val="single" w:color="auto" w:sz="4" w:space="0"/>
              <w:left w:val="single" w:color="auto" w:sz="4" w:space="0"/>
              <w:bottom w:val="nil"/>
              <w:right w:val="single" w:color="auto" w:sz="4" w:space="0"/>
            </w:tcBorders>
            <w:shd w:val="clear" w:color="auto" w:fill="auto"/>
            <w:vAlign w:val="center"/>
          </w:tcPr>
          <w:p w14:paraId="00EA659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依法应当申请领取使用配额许可证的无使用配额许可证使用消耗臭氧层物质的处罚</w:t>
            </w:r>
          </w:p>
        </w:tc>
        <w:tc>
          <w:tcPr>
            <w:tcW w:w="450" w:type="pct"/>
            <w:tcBorders>
              <w:top w:val="single" w:color="auto" w:sz="4" w:space="0"/>
              <w:left w:val="single" w:color="auto" w:sz="4" w:space="0"/>
              <w:bottom w:val="nil"/>
              <w:right w:val="single" w:color="auto" w:sz="4" w:space="0"/>
            </w:tcBorders>
            <w:shd w:val="clear" w:color="auto" w:fill="auto"/>
            <w:vAlign w:val="center"/>
          </w:tcPr>
          <w:p w14:paraId="33857A7A">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auto" w:sz="4" w:space="0"/>
              <w:left w:val="single" w:color="auto" w:sz="4" w:space="0"/>
              <w:bottom w:val="nil"/>
              <w:right w:val="single" w:color="auto" w:sz="4" w:space="0"/>
            </w:tcBorders>
            <w:shd w:val="clear" w:color="auto" w:fill="auto"/>
            <w:vAlign w:val="center"/>
          </w:tcPr>
          <w:p w14:paraId="5E31A16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依照本条例规定应当申请领取使用配额许可证的单位无使用配额许可证使用消耗臭氧层物质，或者违反本条例规定将已淘汰的消耗臭氧层物质用于制冷剂、发泡剂、灭火剂、溶剂、清洗剂、加工助剂、杀虫剂、气雾剂、膨胀剂等用途的，由所在地生态环境主管部门责令停止违法行为，没收违法使用的消耗臭氧层物质、违法使用消耗臭氧层物质生产的产品和违法所得，并处20万元以上50万元以下的罚款；情节严重的，并处50万元以上100万元以下的罚款，拆除、销毁用于违法使用消耗臭氧层物质的设备、设施。</w:t>
            </w:r>
          </w:p>
        </w:tc>
        <w:tc>
          <w:tcPr>
            <w:tcW w:w="153" w:type="pct"/>
            <w:tcBorders>
              <w:top w:val="single" w:color="auto" w:sz="4" w:space="0"/>
              <w:left w:val="single" w:color="auto" w:sz="4" w:space="0"/>
              <w:bottom w:val="nil"/>
              <w:right w:val="single" w:color="auto" w:sz="4" w:space="0"/>
            </w:tcBorders>
            <w:shd w:val="clear" w:color="auto" w:fill="auto"/>
            <w:vAlign w:val="center"/>
          </w:tcPr>
          <w:p w14:paraId="1CD2B9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auto" w:sz="4" w:space="0"/>
              <w:bottom w:val="nil"/>
              <w:right w:val="single" w:color="auto" w:sz="4" w:space="0"/>
            </w:tcBorders>
            <w:shd w:val="clear" w:color="auto" w:fill="auto"/>
            <w:vAlign w:val="center"/>
          </w:tcPr>
          <w:p w14:paraId="218B3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auto" w:sz="4" w:space="0"/>
              <w:left w:val="single" w:color="auto" w:sz="4" w:space="0"/>
              <w:bottom w:val="nil"/>
              <w:right w:val="single" w:color="auto" w:sz="4" w:space="0"/>
            </w:tcBorders>
            <w:shd w:val="clear" w:color="auto" w:fill="auto"/>
            <w:vAlign w:val="center"/>
          </w:tcPr>
          <w:p w14:paraId="6920C5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auto" w:sz="4" w:space="0"/>
              <w:bottom w:val="nil"/>
              <w:right w:val="single" w:color="000000" w:sz="4" w:space="0"/>
            </w:tcBorders>
            <w:shd w:val="clear" w:color="auto" w:fill="auto"/>
            <w:vAlign w:val="center"/>
          </w:tcPr>
          <w:p w14:paraId="2648824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D714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214370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79</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FEA4C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未按照规定执行消耗臭氧层物质有关规定的处罚（含6个子项）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4D2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1.消耗臭氧层物质的生产、销售、使用单位未按照规定销售或者购买消耗臭氧层物质的处罚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01A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　消耗臭氧层物质的生产、销售、使用单位向不符合本条例规定的单位销售或者购买消耗臭氧层物质的，由所在地生态环境主管部门责令改正，没收违法销售或者购买的消耗臭氧层物质和违法所得，处以所销售或者购买的消耗臭氧层物质市场总价3倍的罚款；对取得生产、使用配额许可证的单位，报国务院生态环境主管部门核减其生产、使用配额数量。</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8EA8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FE6CF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743A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8A82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AB572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A11420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C96880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762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2.消耗臭氧层物质的生产、使用单位未按照规定采取必要的措施防止或者减少消耗臭氧层物质的泄露和排放的处罚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92FA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　消耗臭氧层物质的生产、使用单位未按照规定采取必要的措施防止或者减少消耗臭氧层物质的泄漏和排放的，由所在地生态环境主管部门责令改正，处5万元以上10万元以下的罚款；拒不改正的，处10万元以上50万元以下的罚款，报国务院生态环境主管部门核减其生产、使用配额数量。</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54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45F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EAB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052A5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4A915D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9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FD7CF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D732A7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0E9E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3.未按照规定对消耗臭氧层物质进行回收、循环利用或者交由从事消耗臭氧层物质回收、再生利用、销毁等经营活动的单位进行无害化处置的处罚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9B7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从事含消耗臭氧层物质的制冷设备、制冷系统或者灭火系统的维修、报废处理等经营活动的单位，未按照规定对消耗臭氧层物质进行回收、循环利用或者交由从事消耗臭氧层物质回收、再生利用、销毁等经营活动的单位进行无害化处置的，由所在地生态环境主管部门责令改正，处5万元以上20万元以下的罚款；拒不改正的，责令停产整治或者停业整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EECF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685C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64C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B894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BC1F2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D94DD6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18784D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06698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4.未按照规定对消耗臭氧层物质进行无害化处置而直接向大气排放的处罚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0448E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从事消耗臭氧层物质回收、再生利用、销毁等经营活动的单位，以及生产过程中附带产生消耗臭氧层物质的单位，未按照规定对消耗臭氧层物质进行无害化处置而直接排放的，由所在地生态环境主管部门责令改正，处10万元以上50万元以下的罚款；拒不改正的，责令停产整治或者停业整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BC20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39C7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CC0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17F8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C52B9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4053E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9E3A92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8B18D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对从事消耗臭氧层物质生产、销售、使用、进出口、回收、再生利用、销毁以及从事含消耗臭氧层物质的制冷设备、制冷系统或者灭火系统的维修、报废处理等经营活动的单位未按规定向环境保护主管部门备案等行为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AB1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从事消耗臭氧层物质生产、销售、使用、进出口、回收、再生利用、销毁等经营活动的单位，以及从事含消耗臭氧层物质的制冷设备、制冷系统或者灭火系统的维修、报废处理等经营活动的单位有下列行为之一的，由所在地生态环境主管部门责令改正，处5000元以上2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（一）依照本条例规定应当向生态环境主管部门备案而未备案的；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（二）未按照规定完整保存有关生产经营活动的原始资料的；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（三）未按时申报或者谎报、瞒报有关经营活动的数据资料的；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（四）未按照监督检查人员的要求提供必要的资料的。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7404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FDF2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CD3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750D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F9C8A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7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F1BEB0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FFDD8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C65B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对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行为的行政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89855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　生产、使用消耗臭氧层物质数量较大，以及生产过程中附带产生消耗臭氧层物质数量较大的单位，未按照规定安装自动监测设备并与生态环境主管部门的监控设备联网，或者未保证监测设备正常运行导致监测数据不真实、不准确的，由所在地生态环境主管部门责令改正，处2万元以上20万元以下的罚款；拒不改正的，责令停产整治或者停业整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B224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22C5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63C5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B0593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127A7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9A5B7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639B9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对违反突发环境事件制度规定的处罚（含6个子项）</w:t>
            </w:r>
          </w:p>
        </w:tc>
        <w:tc>
          <w:tcPr>
            <w:tcW w:w="450" w:type="pct"/>
            <w:tcBorders>
              <w:top w:val="nil"/>
              <w:left w:val="single" w:color="000000" w:sz="4" w:space="0"/>
              <w:bottom w:val="single" w:color="000000" w:sz="4" w:space="0"/>
              <w:right w:val="single" w:color="000000" w:sz="4" w:space="0"/>
            </w:tcBorders>
            <w:shd w:val="clear" w:color="auto" w:fill="FFFFFF"/>
            <w:vAlign w:val="center"/>
          </w:tcPr>
          <w:p w14:paraId="6934FD5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1.对未按规定开展突发环境事件风险评估，确定风险等级的处罚</w:t>
            </w: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3D8A08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第三十八条第（一）项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（一）未按规定开展突发环境事件风险评估工作，确定风险等级的；</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03C0F8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015D1D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6EC057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F25AAA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7283F3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64B227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8006CA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D8835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2.对未按规定开展环境安全隐患排查治理工作，建立排查治理档案的处罚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9816C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第三十八条第（二）项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（二）未按规定开展环境安全隐患排查治理工作，建立隐患排查治理档案的；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2.《福建省土壤污染防治条例》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  违反本条例第四十一条第二款规定，土壤污染重点监管单位未按照要求开展土壤污染隐患排查的，由省、设区的市人民政府生态环境主管部门责令改正，处二万元以上十万元以下的罚款；情节严重的，处十万元以上二十万元以下的罚款；拒不改正的，责令停产整治。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3.《尾矿污染环境防治管理办法》（生态环境部令第26号）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尾矿库运营、管理单位应当建立健全尾矿库污染隐患排查治理制度，组织开展尾矿库污染隐患排查治理；发现污染隐患的，应当制定整改方案，及时采取措施消除隐患。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尾矿库运营、管理单位应当于每年汛期前至少开展一次全面的污染隐患排查。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  尾矿库运营、管理单位违反本办法规定，未按要求组织开展污染隐患排查治理的，由设区的市级以上生态环境主管部门责令改正，给予警告；拒不改正的，处十万元以下的罚款。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D28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B6A3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D1D1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6E003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526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C99A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70B9D0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DFC3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3.对未按规定将突发环境事件应急预案备案的处罚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2947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第三十八条第（三）项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（三）未按规定将突发环境事件应急预案备案的；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D50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FC47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C2C7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CC8B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EAC687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0E7A1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CDBFA8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7FA67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4.对未按规定开展突发环境事件应急培训，如实记录培训情况的处罚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82718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第三十八条第（四）项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（四）未按规定开展突发环境事件应急培训，如实记录培训情况的；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F14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085C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F411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A358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B9F46B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AD8B07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435051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6B527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5.对未按规定储备必要的环境应急装备和物资的处罚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F09A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《突发环境事件应急管理办法》（部令 第34号）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第三十八条第（五）项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（五）未按规定储备必要的环境应急装备和物资；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75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4DCE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9ADE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F8A41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5B4071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0D62B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98E624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nil"/>
              <w:right w:val="single" w:color="000000" w:sz="4" w:space="0"/>
            </w:tcBorders>
            <w:shd w:val="clear" w:color="auto" w:fill="FFFFFF"/>
            <w:vAlign w:val="center"/>
          </w:tcPr>
          <w:p w14:paraId="7BA84F8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6.对未按规定公开突发环境事件相关信息的处罚</w:t>
            </w:r>
          </w:p>
        </w:tc>
        <w:tc>
          <w:tcPr>
            <w:tcW w:w="2753" w:type="pct"/>
            <w:tcBorders>
              <w:top w:val="single" w:color="000000" w:sz="4" w:space="0"/>
              <w:left w:val="single" w:color="000000" w:sz="4" w:space="0"/>
              <w:bottom w:val="nil"/>
              <w:right w:val="single" w:color="000000" w:sz="4" w:space="0"/>
            </w:tcBorders>
            <w:shd w:val="clear" w:color="auto" w:fill="auto"/>
            <w:vAlign w:val="center"/>
          </w:tcPr>
          <w:p w14:paraId="797D35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第三十八条第（六）项 企业事业单位有下列情形之一的，由县级以上环境保护主管部门责令改正，可以处一万元以上三万元以下罚款：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（六）未按规定公开突发环境事件相关信息的。</w:t>
            </w:r>
          </w:p>
        </w:tc>
        <w:tc>
          <w:tcPr>
            <w:tcW w:w="153" w:type="pct"/>
            <w:tcBorders>
              <w:top w:val="single" w:color="000000" w:sz="4" w:space="0"/>
              <w:left w:val="single" w:color="000000" w:sz="4" w:space="0"/>
              <w:bottom w:val="nil"/>
              <w:right w:val="single" w:color="000000" w:sz="4" w:space="0"/>
            </w:tcBorders>
            <w:shd w:val="clear" w:color="auto" w:fill="auto"/>
            <w:vAlign w:val="center"/>
          </w:tcPr>
          <w:p w14:paraId="207C9A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2B445B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18AC35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7C4AE11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536182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545B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22E9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对明知或者应当知道生产经营活动会严重污染水环境，仍然提供生产经营场所、运输、保管、仓储等条件的处罚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4546F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4FF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《泉州市晋江洛阳江流域水环境保护条例》（泉州市人大常委会公告第3号）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第二十六条第二款 违反本条例第十七条第二款的规定，明知或者应当知道生产经营活动会严重污染水环境，仍然提供生产经营场所、运输、保管、仓储等条件的，由市人民政府生态环境主管部门或者其派出机构责令停止违法行为，有违法所得的，没收违法所得，并处违法所得一倍以上三倍以下罚款；没有违法所得的，处五千元以上二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DD4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AFEF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03AE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7845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04F415C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192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CC66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对在晋江、洛阳江流域干流、一级支流沿岸五百米或者一重山范围内新建、扩建生活垃圾填埋项目的处罚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8C3FE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1C18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《泉州市晋江洛阳江流域水环境保护条例》（泉州市人大常委会公告第3号）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第二十五条第二款  禁止在晋江、洛阳江流域干流、一级支流沿岸五百米或者一重山范围内从事挖砂、取土、采石、挖土洗砂以及其他可能造成水土流失的活动，或者新建、扩建生活垃圾填埋项目。流域内已建、改建生活垃圾填埋项目应当自行处理垃圾渗滤液，符合国家规定的排放标准；采取防渗漏措施，并对地下水水质进行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第二十八条第二款 违反本条例第二十五条第二款的规定，从事可能造成水土流失活动的，由市、县（市、区）人民政府水利主管部门责令其停止违法行为，没收违法所得，对单位并处二万元以上二十万元以下罚款，对个人并处一千元以上一万元以下罚款；新建、扩建生活垃圾填埋项目的，由市人民政府生态环境主管部门或者其派出机构责令停止违法行为，限期改正，并处一万元以上十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A014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FA9F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A45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F8B5A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270C21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87C7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056B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对在晋江、洛阳江流域干流、支流最高水位线以下的滩地和岸坡堆放、存贮建筑垃圾等固体废弃物和其他污染物的处罚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F486D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656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《泉州市晋江洛阳江流域水环境保护条例》（泉州市人大常委会公告第3号）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第二十五条第四款  禁止在晋江、洛阳江流域干流、支流最高水位线以下的滩地和岸坡堆放、存贮建筑垃圾等固体废弃物和其他污染物。县（市、区）人民政府应当合理设置建筑垃圾处理场所。</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第二十八条第四款 违反本条例第二十五条第四款的规定，堆放、存贮建筑垃圾等固体废弃物和其他污染物的，由市人民政府生态环境主管部门或者其派出机构责令停止违法行为，限期采取治理措施，消除污染，处以二万元以上二十万元以下的罚款；逾期不采取治理措施的，由生态环境主管部门依法处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3A9C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BEBE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A30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90B5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1583A01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691089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84</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F5F78B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对从事畜禽规模养殖未及时收集、贮存、利用或者处置养殖过程中产生的畜禽粪污等固体废物的处罚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3321C27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547EFEC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第一百零七条　从事畜禽规模养殖未及时收集、贮存、利用或者处置养殖过程中产生的畜禽粪污等固体废物的，由生态环境主管部门责令改正，可以处十万元以下的罚款；情节严重的，报经有批准权的人民政府批准，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2.《畜禽规模养殖污染防治条例》（国务院令第643号）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违反本条例规定，有下列行为之一的，由县级以上地方人民政府环境保护主管部门责令停止违法行为，限期采取治理措施消除污染，依照《中华人民共和国水污染防治法》、《中华人民共和国固体废物污染环境防治法》的有关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（一）将畜禽养殖废弃物用作肥料，超出土地消纳能力，造成环境污染的；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（二）从事畜禽养殖活动或者畜禽养殖废弃物处理活动，未采取有效措施，导致畜禽养殖废弃物渗出、泄漏的。</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150DE1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6171F2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4B599E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04EB900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DBD446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30" w:hRule="atLeast"/>
        </w:trPr>
        <w:tc>
          <w:tcPr>
            <w:tcW w:w="182" w:type="pct"/>
            <w:tcBorders>
              <w:top w:val="single" w:color="auto" w:sz="4" w:space="0"/>
              <w:left w:val="single" w:color="000000" w:sz="4" w:space="0"/>
              <w:bottom w:val="single" w:color="auto" w:sz="4" w:space="0"/>
              <w:right w:val="single" w:color="000000" w:sz="4" w:space="0"/>
            </w:tcBorders>
            <w:shd w:val="clear" w:color="auto" w:fill="FFFFFF"/>
            <w:vAlign w:val="center"/>
          </w:tcPr>
          <w:p w14:paraId="09FE04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85</w:t>
            </w:r>
          </w:p>
        </w:tc>
        <w:tc>
          <w:tcPr>
            <w:tcW w:w="458" w:type="pct"/>
            <w:tcBorders>
              <w:top w:val="single" w:color="auto" w:sz="4" w:space="0"/>
              <w:left w:val="single" w:color="000000" w:sz="4" w:space="0"/>
              <w:bottom w:val="single" w:color="auto" w:sz="4" w:space="0"/>
              <w:right w:val="single" w:color="000000" w:sz="4" w:space="0"/>
            </w:tcBorders>
            <w:shd w:val="clear" w:color="auto" w:fill="FFFFFF"/>
            <w:vAlign w:val="center"/>
          </w:tcPr>
          <w:p w14:paraId="077EAD5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对在自然保护地内进行非法开矿、修路、筑坝、建设造成生态破坏的行政处罚</w:t>
            </w:r>
          </w:p>
        </w:tc>
        <w:tc>
          <w:tcPr>
            <w:tcW w:w="450" w:type="pct"/>
            <w:tcBorders>
              <w:top w:val="single" w:color="auto" w:sz="4" w:space="0"/>
              <w:left w:val="single" w:color="000000" w:sz="4" w:space="0"/>
              <w:bottom w:val="single" w:color="auto" w:sz="4" w:space="0"/>
              <w:right w:val="single" w:color="000000" w:sz="4" w:space="0"/>
            </w:tcBorders>
            <w:shd w:val="clear" w:color="auto" w:fill="auto"/>
            <w:vAlign w:val="center"/>
          </w:tcPr>
          <w:p w14:paraId="7D02959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auto" w:sz="4" w:space="0"/>
              <w:right w:val="single" w:color="000000" w:sz="4" w:space="0"/>
            </w:tcBorders>
            <w:shd w:val="clear" w:color="auto" w:fill="auto"/>
            <w:vAlign w:val="center"/>
          </w:tcPr>
          <w:p w14:paraId="542F31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1.《中华人民共和国野生动物保护法》（2018年修正）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第十三条第二款  禁止在相关自然保护区域建设法律法规规定不得建设的项目。机场、铁路、公路、水利水电、围堰、围填海等建设项目的选址选线，应当避让相关自然保护区域、野生动物迁徙洄游通道；无法避让的，应当采取修建野生动物通道、过鱼设施等措施，消除或者减少对野生动物的不利影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  违反本法第十二条第三款、第十三条第二款规定的，依照有关法律法规的规定处罚。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2.《中华人民共和国自然保护区条例》（2017年修订）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成破坏的，可以处以300元以上1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3.《风景名胜区条例》（2016年修订）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第四十条第一款  违反本条例的规定，有下列行为之一的，由风景名胜区管理机构责令停止违法行为、恢复原状或者限期拆除，没收违法所得，并处50万元以上100万元以下的罚款：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（一）在风景名胜区内进行开山、采石、开矿等破坏景观、植被、地形地貌的活动的；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（二）在风景名胜区内修建储存爆炸性、易燃性、放射性、毒害性、腐蚀性物品的设施的；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（三）在核心景区内建设宾馆、招待所、培训中心、疗养院以及与风景名胜资源保护无关的其他建筑物的。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  违反本条例的规定，在风景名胜区内从事禁止范围以外的建设活动，未经风景名胜区管理机构审核的，由风景名胜区管理机构责令停止建设、限期拆除，对个人处2万元以上5万元以下的罚款，对单位处20万元以上50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违反本条例的规定，施工单位在施工过程中，对周围景物、水体、林草植被、野生动物资源和地形地貌造成破坏的，由风景名胜区管理机构责令停止违法行为、限期恢复原状或者采取其他补救措施，并处2万元以上10万元以下的罚款；逾期未恢复原状或者采取有效措施的，由风景名胜区管理机构责令停止施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4.《在国家级自然保护区修筑设施审批管理暂行办法》（国家林业局令第50号）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违反本办法规定，未经批准擅自在国家级自然保护区修筑设施的，县级以上人民政府林业主管部门应当责令停止建设或者使用设施，并采取补救措施。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在国家级自然保护区修筑设施对自然保护区造成破坏的，县级以上人民政府林业主管部门应当依法给予行政处罚或者作出其他处理决定。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林业主管部门在对国家级自然保护区监督检查中，发现有关工作人员有违法行为，依法应当给予处分的，应当向其任免机关或者监察机关提出处分建议。</w:t>
            </w:r>
          </w:p>
        </w:tc>
        <w:tc>
          <w:tcPr>
            <w:tcW w:w="153" w:type="pct"/>
            <w:tcBorders>
              <w:top w:val="single" w:color="auto" w:sz="4" w:space="0"/>
              <w:left w:val="single" w:color="000000" w:sz="4" w:space="0"/>
              <w:bottom w:val="single" w:color="auto" w:sz="4" w:space="0"/>
              <w:right w:val="single" w:color="000000" w:sz="4" w:space="0"/>
            </w:tcBorders>
            <w:shd w:val="clear" w:color="auto" w:fill="auto"/>
            <w:vAlign w:val="center"/>
          </w:tcPr>
          <w:p w14:paraId="47610E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auto" w:sz="4" w:space="0"/>
              <w:right w:val="single" w:color="000000" w:sz="4" w:space="0"/>
            </w:tcBorders>
            <w:shd w:val="clear" w:color="auto" w:fill="auto"/>
            <w:vAlign w:val="center"/>
          </w:tcPr>
          <w:p w14:paraId="5BBD1C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auto" w:sz="4" w:space="0"/>
              <w:left w:val="single" w:color="000000" w:sz="4" w:space="0"/>
              <w:bottom w:val="single" w:color="auto" w:sz="4" w:space="0"/>
              <w:right w:val="single" w:color="000000" w:sz="4" w:space="0"/>
            </w:tcBorders>
            <w:shd w:val="clear" w:color="auto" w:fill="auto"/>
            <w:vAlign w:val="center"/>
          </w:tcPr>
          <w:p w14:paraId="11ACD1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auto" w:sz="4" w:space="0"/>
              <w:right w:val="single" w:color="000000" w:sz="4" w:space="0"/>
            </w:tcBorders>
            <w:shd w:val="clear" w:color="auto" w:fill="auto"/>
            <w:vAlign w:val="center"/>
          </w:tcPr>
          <w:p w14:paraId="77D2E52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27EA4D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5"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EC033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86</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6C9FCB7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对在湿地自然保护地内采矿，倾倒有毒有害物质、废弃物、垃圾的行政处罚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A1C481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E52AA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第一百一十二条第三项　违反本法规定，有下列行为之一，由生态环境主管部门责令改正，处以罚款，没收违法所得；情节严重的，报经有批准权的人民政府批准，可以责令停业或者关闭：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（三）擅自倾倒、堆放危险废物的；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五项、第六项、第七项、第八项、第九项、第十二项、第十三项行为之一，处十万元以上一百万元以下的罚款；有前款第三项、第四项、第十项、第十一项行为之一，处所需处置费用三倍以上五倍以下的罚款，所需处置费用不足二十万元的，按二十万元计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2.《中华人民共和国自然保护区条例》（2017年修订）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成破坏的，可以处以300元以上1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3.《湿地保护管理规定》（2018年修改）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县级以上人民政府林业主管部门可以采取湿地自然保护区、湿地公园、湿地保护小区等方式保护湿地，健全湿地保护管理机构和管理制度，完善湿地保护体系，加强湿地保护。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具备自然保护区建立条件的湿地，应当依法建立自然保护区。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自然保护区的建立和管理按照自然保护区管理的有关规定执行。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第二十九条第三项、第四项  除法律法规有特别规定的以外，在湿地内禁止从事下列活动：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（三）挖沙、采矿；</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（四）倾倒有毒有害物质、废弃物、垃圾；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第三十四条  县级以上人民政府林业主管部门应当会同同级人民政府有关部门开展湿地保护执法活动，对破坏湿地的违法行为依法予以处理。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4.《福建省湿地保护条例》（2016年9月30日福建省第十二届人民代表大会常务委员会第二十五次会议通过）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第四十八条第一项、第三项  违反本条例第三十条、第三十一条、第三十五条规定，有下列行为之一的，由县级以上地方人民政府有关湿地保护主管部门责令限期修复，并按照有关法律法规规定予以处罚；造成损失的，依法承担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（一）向湿地及周边区域排放有毒、有害物质或者堆放、倾倒固体废物的；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（三）非法采矿、采砂（石）、取土造成湿地及其生态功能破坏的；</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526908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8B026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070419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558863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05979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041D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7AF1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对在农田灌溉和养殖水体中倾倒、浸泡或者清洗油类、有毒、有害污染物的行政处罚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5B3F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81F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《福建省农业生态环境保护条例》（2018年修正）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第三十三条第二款  违反本条例第十六条第二款规定，在农田灌溉和养殖水体中倾倒、浸泡或者清洗油类、有毒、有害污染物的，由县级以上地方人民政府环境保护行政主管部门责令限期改正，并可处以一万元以下的罚款。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F978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29E55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2B2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3A0AD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4741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45"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0AC856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88</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6FAF77F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对违法向岸滩、海域排放油类、酸液、碱液、有毒有害废水或其他废弃物等行为的行政处罚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D6A6ED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BFB154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《中华人民共和国防治陆源污染物污染损害海洋环境管理条例》（1990年国务院令第61号）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第二十七条  违反本条例规定，具有下列情形之一的，由县级以上人民政府环境保护行政主管部门责令改正，并可处以一千元以上二万元以下的罚款；情节严重的，可处以二万元以上十万元以下的罚款：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（一）在岸滩采用不正当的稀释、渗透方式排放有毒、有害废水的；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（二）向海域排放含高、中放射性物质的废水的；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（三）向海域排放油类、酸液、碱液和毒液的；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（四）向岸滩弃置失效或者禁用的药物和药具的；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（五）向海域排放含油废水、含病原体废水、含热废水、含低放射性物质废水、含有害重金属废水和其他工业废水超过国家和地方规定的排放标准和有关规定或者将处理后的残渣弃置入海的；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未经县级以上地方人民政府环境保护行政主管部门批准，擅自在岸滩堆放、弃置和处理废弃物或者在废弃物堆放场、处理场内，擅自堆放、处理未经批准的其他种类的废弃物或者露天堆放含剧毒、放射性、易溶解和易挥发性物质的废弃物的。</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090179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51AF75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法规与科技财务科、水与海洋生态环境科、自然生态保护与核辐射监管科、土壤生态环境与固体废物监管科、执法支队、各县（市、区）生态环境局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381DDB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0AE005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在职责范围内进行处罚</w:t>
            </w:r>
          </w:p>
        </w:tc>
      </w:tr>
      <w:tr w14:paraId="61DF6A5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90" w:hRule="atLeast"/>
        </w:trPr>
        <w:tc>
          <w:tcPr>
            <w:tcW w:w="182" w:type="pct"/>
            <w:tcBorders>
              <w:top w:val="single" w:color="auto" w:sz="4" w:space="0"/>
              <w:left w:val="single" w:color="000000" w:sz="4" w:space="0"/>
              <w:bottom w:val="single" w:color="000000" w:sz="4" w:space="0"/>
              <w:right w:val="single" w:color="000000" w:sz="4" w:space="0"/>
            </w:tcBorders>
            <w:shd w:val="clear" w:color="auto" w:fill="auto"/>
            <w:vAlign w:val="center"/>
          </w:tcPr>
          <w:p w14:paraId="5E3700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89</w:t>
            </w:r>
          </w:p>
        </w:tc>
        <w:tc>
          <w:tcPr>
            <w:tcW w:w="458" w:type="pct"/>
            <w:tcBorders>
              <w:top w:val="single" w:color="auto" w:sz="4" w:space="0"/>
              <w:left w:val="single" w:color="000000" w:sz="4" w:space="0"/>
              <w:bottom w:val="single" w:color="000000" w:sz="4" w:space="0"/>
              <w:right w:val="single" w:color="000000" w:sz="4" w:space="0"/>
            </w:tcBorders>
            <w:shd w:val="clear" w:color="auto" w:fill="auto"/>
            <w:vAlign w:val="center"/>
          </w:tcPr>
          <w:p w14:paraId="73A1FB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对非法向海域排污等行为的行政处罚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6B43D6E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23332A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第五十一条　禁止向海域排放油类、酸液、碱液、剧毒废液。</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禁止向海域排放污染海洋环境、破坏海洋生态的放射性废水。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严格控制向海域排放含有不易降解的有机物和重金属的废水。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第九十三条　违反本法规定，有下列行为之一，由依照本法规定行使海洋环境监督管理权的部门或者机构责令改正或者责令采取限制生产、停产整治等措施，并处以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（一）向海域排放本法禁止排放的污染物或者其他物质的；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（二）未依法取得排污许可证排放污染物的；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（三）超过标准、总量控制指标排放污染物的；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（四）通过私设暗管或者篡改、伪造监测数据，或者不正常运行污染防治设施等逃避监管的方式违法向海洋排放污染物的；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（五）违反本法有关船舶压载水和沉积物排放和管理规定的；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（六）其他未依照本法规定向海洋排放污染物、废弃物的。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有前款第一项、第二项行为之一的，处二十万元以上一百万元以下的罚款；有前款第三项行为的，处十万元以上一百万元以下的罚款；有前款第四项行为的，处十万元以上一百万元以下的罚款，情节严重的，吊销排污许可证；有前款第五项、第六项行为之一的，处一万元以上二十万元以下的罚款。个人擅自在岸滩弃置、堆放和处理生活垃圾的，按次处一百元以上一千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第九十四条　违反本法规定，有下列行为之一，由依照本法规定行使海洋环境监督管理权的部门或者机构责令改正，处以罚款：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（一）未依法公开排污信息或者弄虚作假的；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（二）因发生事故或者其他突发性事件，造成或者可能造成海洋环境污染、生态破坏事件，未按照规定通报或者报告的；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（三）未按照有关规定制定应急预案并备案，或者未按照有关规定配备应急设备、器材的；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（四）因发生事故或者其他突发性事件，造成或者可能造成海洋环境污染、生态破坏事件，未立即采取有效措施或者逃逸的；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（五）未采取必要应对措施，造成海洋生态灾害危害扩大的。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第一百一十五条　对违反本法规定，造成海洋环境污染、生态破坏事故的单位，除依法承担赔偿责任外，由依照本法规定行使海洋环境监督管理权的部门或者机构处以罚款；对直接负责的主管人员和其他直接责任人员可以处上一年度从本单位取得收入百分之五十以下的罚款；直接负责的主管人员和其他直接责任人员属于公职人员的，依法给予处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对造成一般或者较大海洋环境污染、生态破坏事故的，按照直接损失的百分之二十计算罚款；对造成重大或者特大海洋环境污染、生态破坏事故的，按照直接损失的百分之三十计算罚款。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2.《中华人民共和国防治陆源污染物污染损害海洋环境管理条例》（1990年国务院令第61号）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对造成陆源污染物污染损害海洋环境事故，导致重大经济损失的，由县级以上人民政府环境保护行政主管部门按照直接损失百分之三十计算罚款，但最高不得超过二十万元。</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58D1B9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693B06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5ED626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0220D60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在职责范围内进行处罚</w:t>
            </w:r>
          </w:p>
        </w:tc>
      </w:tr>
      <w:tr w14:paraId="6E7709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DE3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9A0BE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对擅自改变陆源污染物排放种类、增加污染物排放数量、浓度或者拆除、闲置污染物处理设施等行为的行政处罚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9A8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6717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《中华人民共和国防治陆源污染物污染损害海洋环境管理条例》（1990年国务院令第61号）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第二十六条第一款第一项  违反本条例规定，具有下列情形之一的，由县级以上人民政府环境保护行政主管部门责令改正，并可处以五千元以上十万元以下的罚款：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（一）未经所在地环境保护行政主管部门同意和原批准部门批准，擅自改变污染物排放的种类、增加污染物排放的数量、浓度或者拆除、闲置污染物处理设施的；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E20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FC7D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DD62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7880B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A93C3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1196DE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91</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280322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对未申报、未报告、拒报或谎报向海洋排污等行为的行政处罚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BB468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271D664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第九十四条　违反本法规定，有下列行为之一，由依照本法规定行使海洋环境监督管理权的部门或者机构责令改正，处以罚款：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（一）未依法公开排污信息或者弄虚作假的；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（二）因发生事故或者其他突发性事件，造成或者可能造成海洋环境污染、生态破坏事件，未按照规定通报或者报告的；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（三）未按照有关规定制定应急预案并备案，或者未按照有关规定配备应急设备、器材的；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（四）因发生事故或者其他突发性事件，造成或者可能造成海洋环境污染、生态破坏事件，未立即采取有效措施或者逃逸的；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（五）未采取必要应对措施，造成海洋生态灾害危害扩大的。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有前款第一项行为的，处二万元以上二十万元以下的罚款，拒不改正的，责令限制生产、停产整治；有前款第二项行为的，处五万元以上五十万元以下的罚款，对直接负责的主管人员和其他直接责任人员处一万元以上十万元以下的罚款，并可以暂扣或者吊销相关任职资格许可；有前款第三项行为的，处二万元以上二十万元以下的罚款；有前款第四项、第五项行为之一的，处二十万元以上二百万元以下的罚款。</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7F139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4BDCE4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6F964F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62C3DD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在职责范围内进行处罚</w:t>
            </w:r>
          </w:p>
        </w:tc>
      </w:tr>
      <w:tr w14:paraId="47322C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00" w:hRule="atLeast"/>
        </w:trPr>
        <w:tc>
          <w:tcPr>
            <w:tcW w:w="182" w:type="pct"/>
            <w:tcBorders>
              <w:top w:val="single" w:color="auto" w:sz="4" w:space="0"/>
              <w:left w:val="single" w:color="000000" w:sz="4" w:space="0"/>
              <w:bottom w:val="single" w:color="auto" w:sz="4" w:space="0"/>
              <w:right w:val="single" w:color="000000" w:sz="4" w:space="0"/>
            </w:tcBorders>
            <w:shd w:val="clear" w:color="auto" w:fill="auto"/>
            <w:vAlign w:val="center"/>
          </w:tcPr>
          <w:p w14:paraId="65BBD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92</w:t>
            </w:r>
          </w:p>
        </w:tc>
        <w:tc>
          <w:tcPr>
            <w:tcW w:w="458" w:type="pct"/>
            <w:tcBorders>
              <w:top w:val="single" w:color="auto" w:sz="4" w:space="0"/>
              <w:left w:val="single" w:color="000000" w:sz="4" w:space="0"/>
              <w:bottom w:val="single" w:color="auto" w:sz="4" w:space="0"/>
              <w:right w:val="single" w:color="000000" w:sz="4" w:space="0"/>
            </w:tcBorders>
            <w:shd w:val="clear" w:color="auto" w:fill="auto"/>
            <w:vAlign w:val="center"/>
          </w:tcPr>
          <w:p w14:paraId="7C98603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对在自然保护区内建设污染环境、破坏景观的海岸工程建设项目等行为的行政处罚</w:t>
            </w:r>
          </w:p>
        </w:tc>
        <w:tc>
          <w:tcPr>
            <w:tcW w:w="450" w:type="pct"/>
            <w:tcBorders>
              <w:top w:val="single" w:color="auto" w:sz="4" w:space="0"/>
              <w:left w:val="single" w:color="000000" w:sz="4" w:space="0"/>
              <w:bottom w:val="single" w:color="auto" w:sz="4" w:space="0"/>
              <w:right w:val="single" w:color="000000" w:sz="4" w:space="0"/>
            </w:tcBorders>
            <w:shd w:val="clear" w:color="auto" w:fill="auto"/>
            <w:vAlign w:val="center"/>
          </w:tcPr>
          <w:p w14:paraId="6862514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auto" w:sz="4" w:space="0"/>
              <w:right w:val="single" w:color="000000" w:sz="4" w:space="0"/>
            </w:tcBorders>
            <w:shd w:val="clear" w:color="auto" w:fill="auto"/>
            <w:vAlign w:val="center"/>
          </w:tcPr>
          <w:p w14:paraId="5765E2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1.《中华人民共和国自然保护区条例》（2017年修订）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在自然保护区的核心区和缓冲区内，不得建设任何生产设施。在自然保护区的实验区内，不得建设污染环境、破坏资源或者景观的生产设施；建设其他项目，其污染物排放不得超过国家和地方规定的污染物排放标准。在自然保护区的实验区内已经建成的设施，其污染物排放超过国家和地方规定的排放标准的，应当限期治理；造成损害的，必须采取补救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在自然保护区的外围保护地带建设的项目，不得损害自然保护区内的环境质量；已造成损害的，应当限期治理。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限期治理决定由法律、法规规定的机关作出，被限期治理的企业事业单位必须按期完成治理任务。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违反本条例规定，在自然保护区进行砍伐、放牧、狩猎、捕捞、采药、开垦、烧荒、开矿、采石、挖沙等活动的单位和个人，除可以依照有关法律、行政法规规定给予处罚的以外，由县级以上人民政府有关自然保护区行政主管部门或者其授权的自然保护区管理机构没收违法所得，责令停止违法行为，限期恢复原状或者采取其他补救措施；对自然保护区造成破坏的，可以处以300元以上10000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2.《近岸海域环境功能区管理办法》（1999年国家环境保护总局令第8号）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  在一类、二类近岸海域环境功能区内，禁止兴建污染环境、破坏景观的海岸工程建设项目。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禁止破坏红树林和珊瑚礁。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在红树林自然保护区和珊瑚礁自然保护区开展活动，应严格执行《中华人民共和国自然保护区条例》，禁止危害保护区环境的项目建设和其他经济开发活动。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禁止在红树林自然保护区和珊瑚礁自然保护区内设置新的排污口。本办法发布前已经设置的排污口，由县级以上地方人民政府环境保护行政主管部门依照《海洋环境保护法》第七十七条规定责令其关闭，并处二万元以上十万元以下的罚款。</w:t>
            </w:r>
          </w:p>
        </w:tc>
        <w:tc>
          <w:tcPr>
            <w:tcW w:w="153" w:type="pct"/>
            <w:tcBorders>
              <w:top w:val="single" w:color="auto" w:sz="4" w:space="0"/>
              <w:left w:val="single" w:color="000000" w:sz="4" w:space="0"/>
              <w:bottom w:val="single" w:color="auto" w:sz="4" w:space="0"/>
              <w:right w:val="single" w:color="000000" w:sz="4" w:space="0"/>
            </w:tcBorders>
            <w:shd w:val="clear" w:color="auto" w:fill="auto"/>
            <w:vAlign w:val="center"/>
          </w:tcPr>
          <w:p w14:paraId="1FEA72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auto" w:sz="4" w:space="0"/>
              <w:right w:val="single" w:color="000000" w:sz="4" w:space="0"/>
            </w:tcBorders>
            <w:shd w:val="clear" w:color="auto" w:fill="auto"/>
            <w:vAlign w:val="center"/>
          </w:tcPr>
          <w:p w14:paraId="62B03D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auto" w:sz="4" w:space="0"/>
              <w:left w:val="single" w:color="000000" w:sz="4" w:space="0"/>
              <w:bottom w:val="single" w:color="auto" w:sz="4" w:space="0"/>
              <w:right w:val="single" w:color="000000" w:sz="4" w:space="0"/>
            </w:tcBorders>
            <w:shd w:val="clear" w:color="auto" w:fill="auto"/>
            <w:vAlign w:val="center"/>
          </w:tcPr>
          <w:p w14:paraId="7EBCDA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auto" w:sz="4" w:space="0"/>
              <w:right w:val="single" w:color="000000" w:sz="4" w:space="0"/>
            </w:tcBorders>
            <w:shd w:val="clear" w:color="auto" w:fill="auto"/>
            <w:vAlign w:val="center"/>
          </w:tcPr>
          <w:p w14:paraId="6A1419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945FCF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F3D07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93</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A69566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对虚报、瞒报、拒绝履行碳排放报告义务，或者拒绝、干扰、阻挠第三方核查机构现场核查，拒绝提交相关材料的行政处罚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90AFBC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C2FDC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1.《碳排放权交易管理办法（试行）》（2020年生态环境保护部令第19号）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重点排放单位虚报、瞒报温室气体排放报告，或者拒绝履行温室气体排放报告义务的，由其生产经营场所所在地设区的市级以上地方生态环境主管部门责令限期改正，处一万元以上三万元以下的罚款。逾期未改正的，由重点排放单位生产经营场所所在地的省级生态环境主管部门测算其温室气体实际排放量，并将该排放量作为碳排放配额清缴的依据；对虚报、瞒报部分，等量核减其下一年度碳排放配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2.《福建省碳排放权交易管理暂行办法》（2020年修订）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第三十六条  违反本办法第二十五条第一款、第二十六条第一款规定，虚报、瞒报、拒绝履行碳排放报告义务，或者拒绝、干扰、阻挠第三方核查机构现场核查，拒绝提交相关材料的，由设区的市人民政府碳排放权交易主管部门责令限期改正，逾期未改正的，处以1万元以上3万元以下罚款。</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0B5AE7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4EEA1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7081F5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5CD6E7D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F17A56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57B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A0396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对第三方核查机构出具虚假、不实核查报告等行为的行政处罚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BCF33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C44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《福建省碳排放权交易管理暂行办法》（2020年修订）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违反本办法第二十六条第二款、第三十四条规定，第三方核查机构有下列行为之一的，由设区的市人民政府碳排放权交易主管部门责令限期改正；逾期未改正的，处以1万元以上3万元以下罚款；给重点排放单位造成经济损失的，依法承担民事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（一）出具虚假、不实核查报告；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（二）核查报告存在重大错误；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（三）泄露被核查单位的商业秘密；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（四）违规参与碳排放权市场交易的。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960E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9C4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F44E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EE450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92BC75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0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DD1C3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95</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0409CA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single"/>
              </w:rPr>
            </w:pPr>
            <w:r>
              <w:rPr>
                <w:rFonts w:hint="eastAsia" w:ascii="宋体" w:hAnsi="宋体" w:eastAsia="宋体" w:cs="宋体"/>
                <w:i w:val="0"/>
                <w:iCs w:val="0"/>
                <w:color w:val="000000"/>
                <w:kern w:val="0"/>
                <w:sz w:val="16"/>
                <w:szCs w:val="16"/>
                <w:u w:val="none"/>
                <w:lang w:val="en-US" w:eastAsia="zh-CN" w:bidi="ar"/>
              </w:rPr>
              <w:t>违反碳排放权交易管理相关规定的处罚</w:t>
            </w:r>
          </w:p>
        </w:tc>
        <w:tc>
          <w:tcPr>
            <w:tcW w:w="45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795DC72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1.未制定并执行碳排放权交易规则的处罚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CCCFD">
            <w:pPr>
              <w:keepNext w:val="0"/>
              <w:keepLines w:val="0"/>
              <w:pageBreakBefore w:val="0"/>
              <w:widowControl/>
              <w:suppressLineNumbers w:val="0"/>
              <w:kinsoku/>
              <w:wordWrap/>
              <w:overflowPunct/>
              <w:topLinePunct w:val="0"/>
              <w:autoSpaceDE/>
              <w:autoSpaceDN/>
              <w:bidi w:val="0"/>
              <w:adjustRightInd/>
              <w:snapToGrid/>
              <w:spacing w:after="200" w:afterAutospacing="0"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1.《碳排放权交易管理暂行条例》（国务院令第775号）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第十一条第一款　重点排放单位应当采取有效措施控制温室气体排放，按照国家有关规定和国务院生态环境主管部门制定的技术规范，制定并严格执行温室气体排放数据质量控制方案，使用依法经计量检定合格或者校准的计量器具开展温室气体排放相关检验检测，如实准确统计核算本单位温室气体排放量，编制上一年度温室气体排放报告（以下简称年度排放报告），并按照规定将排放统计核算数据、年度排放报告报送其生产经营场所所在地省级人民政府生态环境主管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第十四条第一款　重点排放单位应当根据省级人民政府生态环境主管部门对年度排放报告的核查结果，按照国务院生态环境主管部门规定的时限，足额清缴其碳排放配额。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第二十一条第（一）（二）项　重点排放单位有下列情形之一的，由生态环境主管部门责令改正，处5万元以上50万元以下的罚款；拒不改正的，可以责令停产整治：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（一）未按照规定制定并执行温室气体排放数据质量控制方案。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（二）未按照规定报送排放统计核算数据、年度排放报告。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第二十二条第（一）项　重点排放单位有下列情形之一的，由生态环境主管部门责令改正，没收违法所得，并处违法所得5倍以上10倍以下的罚款；没有违法所得或者违法所得不足50万元的，处50万元以上200万元以下的罚款；对其直接负责的主管人员和其他直接责任人员处5万元以上20万元以下的罚款；拒不改正的，按照50%以上100%以下的比例核减其下一年度碳排放配额，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（一）未按照规定统计核算温室气体排放量。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重点排放单位未按照规定清缴其碳排放配额的，由生态环境主管部门责令改正，处未清缴的碳排放配额清缴时限前1个月市场交易平均成交价格5倍以上10倍以下的罚款；拒不改正的，按照未清缴的碳排放配额等量核减其下一年度碳排放配额，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2.《碳排放权交易管理办法（试行）》（2020年生态环境保护部令第19号）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重点排放单位未按时足额清缴碳排放配额的，由其生产经营场所所在地设区的市级以上地方生态环境主管部门责令限期改正，处二万元以上三万元以下的罚款；逾期未改正的，对欠缴部分，由重点排放单位生产经营场所所在地的省级生态环境主管部门等量核减其下一年度碳排放配额。</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3.《福建省碳排放权交易管理暂行办法》（2020年修订）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第三十五条第（一）项　违反本办法第二十一条规定，交易机构及其工作人员有下列行为之一的，由省人民政府碳排放权交易主管部门责令限期改正；逾期未改正的，处以1万元以上3万元以下罚款；给交易参与者造成经济损失的，依法承担民事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（一）未制定并执行交易规则。”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  违反本办法第二十九条规定，重点排放单位未足额清缴配额的，由设区的市人民政府碳排放权交易主管部门责令其履行清缴义务；拒不履行清缴义务的，在下一年度配额中扣除未足额清缴部分2倍配额，并处以清缴截止日前一年配额市场均价1至3倍的罚款，但罚款金额不超过3万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8E86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88663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874B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1BA0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E9E58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A5E79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53190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242E802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2.未公布、保存碳排放权交易信息的处罚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E9B7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1.《碳排放权交易管理暂行条例》（国务院令第775号）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第十一条第三款  重点排放单位应当按照国家有关规定，向社会公开其年度排放报告中的排放量、排放设施、统计核算方法等信息。年度排放报告所涉数据的原始记录和管理台账应当至少保存5年。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第二十一条第（三）（四）项　重点排放单位有下列情形之一的，由生态环境主管部门责令改正，处5万元以上50万元以下的罚款；拒不改正的，可以责令停产整治：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（三）未按照规定向社会公开年度排放报告中的排放量、排放设施、统计核算方法等信息。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（四）未按照规定保存年度排放报告所涉数据的原始记录和管理台账。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2.《福建省碳排放权交易管理暂行办法》（省政府令第214号）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第二十一条第三款 交易机构应当建立交易信息披露制度，及时公布交易行情、成交量、成交金额等交易信息，并及时披露可能影响市场重大变动的相关信息。交易机构不得泄露交易主体的商业秘密。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第三十五条第（二）项　违反本办法第二十一条规定，交易机构及其工作人员有下列行为之一的，由省人民政府碳排放权交易主管部门责令限期改正；逾期未改正的，处以1万元以上3万元以下罚款；给交易参与者造成经济损失的，依法承担民事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（二）未公布交易信息；</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C2509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BD3306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9CFC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7A8D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68774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E5F2EF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05A0CE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61C96FF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3.泄露交易主体的商业秘密的处罚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847C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《福建省碳排放权交易管理暂行办法》（省政府令第214号）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第二十一条第三款 交易机构应当建立交易信息披露制度，及时公布交易行情、成交量、成交金额等交易信息，并及时披露可能影响市场重大变动的相关信息。交易机构不得泄露交易主体的商业秘密。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第三十五条第（三）项　违反本办法第二十一条规定，交易机构及其工作人员有下列行为之一的，由省人民政府碳排放权交易主管部门责令限期改正；逾期未改正的，处以1万元以上3万元以下罚款；给交易参与者造成经济损失的，依法承担民事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（三）泄露交易主体的商业秘密。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429ED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6096C2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8D0B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B835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F3121E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7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7463D4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819D40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8" w:space="0"/>
              <w:left w:val="single" w:color="000000" w:sz="8" w:space="0"/>
              <w:bottom w:val="single" w:color="000000" w:sz="8" w:space="0"/>
              <w:right w:val="single" w:color="000000" w:sz="8" w:space="0"/>
            </w:tcBorders>
            <w:shd w:val="clear" w:color="auto" w:fill="FFFFFF"/>
            <w:vAlign w:val="center"/>
          </w:tcPr>
          <w:p w14:paraId="6BE429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4.未建立并执行风险管理制度的处罚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79C93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《福建省碳排放权交易管理暂行办法》（省政府令第214号）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第二十一条第四款 交易机构应当建立和执行风险管理制度。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第三十五条第（四）项　违反本办法第二十一条规定，交易机构及其工作人员有下列行为之一的，由省人民政府碳排放权交易主管部门责令限期改正；逾期未改正的，处以1万元以上3万元以下罚款；给交易参与者造成经济损失的，依法承担民事赔偿责任；构成犯罪的，依法追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（四）未建立并执行风险管理制度。</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9D07C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2A429B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A6D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kern w:val="2"/>
                <w:sz w:val="16"/>
                <w:szCs w:val="16"/>
                <w:u w:val="none"/>
                <w:lang w:val="en-US" w:eastAsia="zh-CN" w:bidi="ar-SA"/>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5743F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3C2322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382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4FFDA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对违法新、改、建煤矿及选煤厂，违反煤矸石综合利用有关规定对环境造成污染等行为的行政处罚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BD33E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64F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《煤矸石综合利用管理办法》(2014年修订)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  新建（改扩建）煤矿及选煤厂应节约土地、防止环境污染，禁止建设永久性煤矸石堆放场（库）。确需建设临时性堆放场（库）的，其占地规模应当与煤炭生产和洗选加工能力相匹配，原则上占地规模按不超过3年储矸量设计，且必须有后续综合利用方案。煤矸石临时性堆放场（库）选址、设计、建设及运行管理应当符合《一般工业固体废物贮存、处置场污染控制标准》、《煤炭工程项目建设用地指标》等相关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利用煤矸石进行土地复垦时，应严格按照《土地复垦条例》和国土、环境保护等相关部门出台的有关规定执行，遵守相关技术规范、质量控制标准和环保要求。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煤矸石综合利用要符合国家环境保护相关规定，达标排放。煤矸石发电企业应严格执行《火电厂大气污染物排放标准》等相关标准规定的限值要求和总量控制要求，应建立环保设施管理制度，并实行专人负责；发电机组烟气系统必须安装烟气自动在线监控装置，并符合《固定污染源烟气排放连续监测技术规范》要求，同时保留好完整的脱硫脱硝除尘系统数据，且保存一年以上；煤矸石发电产生的粉煤灰、脱硫石膏、废烟气脱硝催化剂等固体废弃物应按照有关规定进行综合利用和妥善处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下列产品和工程项目，应当符合国家或行业有关质量、环境、节能和安全标准：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（一）利用煤矸石生产的建筑材料或其他与煤矸石综合利用相关的产品；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（二）煤矸石井下充填置换工程；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（三）利用煤矸石或制品的建筑、道路等工程；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（四）其他与煤矸石综合利用相关的工程项目。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违反本办法第十条规定，新建（改扩建）煤矿或煤炭洗选企业建设永久性煤矸石堆场的或不符合《煤炭工程项目建设用地指标》要求的，由国土资源等部门监督其限期整改。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办法第十条、第十二条、第十四条、第十六条有关规定对环境造成污染的，由环境保护部门依法处罚；煤矸石发电企业超标排放的，由所在地价格主管部门依据环境保护部门提供的环保设施运行情况，按照燃煤发电机组环保电价及环保设施运行监管办法有关规定罚没其环保电价款，同时环境保护部门每年向社会公告不达标企业名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违反本办法第十六条（一）项的，由质量技术监督部门依据《产品质量法》进行处罚；违反本办法第十五条、第十六条（二）（三）（四）项造成安全事故的，由安监部门依据有关规定进行处罚。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对达不到本办法第十三条、第十四条、第十五条、第十六条规定，弄虚作假、不符合质量标准和安全要求、超标排放的，有关部门应及时取消其享受国家相关鼓励扶持政策资格，并限期整改；对已享受国家鼓励扶持政策的，将按照有关法律和相关规定予以处罚和追缴。</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3346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DB63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法规与科技科、大气环境科、土壤生态环境与固体废物监管科、执法支队、各县（市、区）生态环境局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06D5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7C76C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F25E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C4C2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41CDB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对土壤污染重点监管单位未制定、实施自行监测方案，或者未将监测数据报生态环境主管部门等行为的行政处罚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7E100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5EBA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第八十六条　违反本法规定，有下列行为之一的，由地方人民政府生态环境主管部门或者其他负有土壤污染防治监督管理职责的部门责令改正，处以罚款；拒不改正的，责令停产整治：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（一）土壤污染重点监管单位未制定、实施自行监测方案，或者未将监测数据报生态环境主管部门的；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（二）土壤污染重点监管单位篡改、伪造监测数据的；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（三）土壤污染重点监管单位未按年度报告有毒有害物质排放情况，或者未建立土壤污染隐患排查制度的；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（四）拆除设施、设备或者建筑物、构筑物，企业事业单位未采取相应的土壤污染防治措施或者土壤污染重点监管单位未制定、实施土壤污染防治工作方案的；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（五）尾矿库运营、管理单位未按照规定采取措施防止土壤污染的；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（六）尾矿库运营、管理单位未按照规定进行土壤污染状况监测的；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（七）建设和运行污水集中处理设施、固体废物处置设施，未依照法律法规和相关标准的要求采取措施防止土壤污染的。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有前款规定行为之一的，处二万元以上二十万元以下的罚款；有前款第二项、第四项、第五项、第七项规定行为之一，造成严重后果的，处二十万元以上二百万元以下的罚款。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2CE9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1344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FA2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AD08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9A261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BAE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530BC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对向农用地排放重金属或者其他有毒有害物质含量超标的污水、污泥，以及可能造成土壤污染的清淤底泥、尾矿、矿渣等行为的行政处罚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E30FC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3A8D8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第八十七条　违反本法规定，向农用地排放重金属或者其他有毒有害物质含量超标的污水、污泥，以及可能造成土壤污染的清淤底泥、尾矿、矿渣等的，由地方人民政府生态环境主管部门责令改正，处十万元以上五十万元以下的罚款；情节严重的，处五十万元以上二百万元以下的罚款，并可以将案件移送公安机关，对直接负责的主管人员和其他直接责任人员处五日以上十五日以下的拘留；有违法所得的，没收违法所得。</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4AE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959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C13AC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3F6D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AA115D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FE47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D77B9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对机构在土壤环境评估、监测中弄虚作假的行政处罚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53160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094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《福建省土壤污染防治办法》（2015年 福建省人民政府令第172号）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第四十四条　违反本办法规定，在土壤环境评估、监测中弄虚作假的机构，由县级以上人民政府环境保护主管部门处3万元罚款，列入从业信誉不良的征信档案;构成犯罪的，依法追究刑事责任。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553D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7634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445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9ED8F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4E273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D65F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32CE1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对开展环境影响评价工作中未包括对土壤可能造成的影响的评价及相应预防措施等内容等行为的行政处罚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50203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113C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《福建省土壤污染防治办法》（2015年 福建省人民政府令第172号）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第四十五条  违反本办法规定，有下列行为之一的，由县级以上人民政府环境保护主管部门或者其他负有土壤污染防治监督管理职责的部门责令改正，或者依法责令其采取限制生产、停产整治等措施；情节严重的，处10万元以上20万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（一）开展环境影响评价工作中未包括对土壤可能造成的影响的评价及相应预防措施等内容的；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（二）建设项目的土壤污染防治设施未与主体工程同时设计、同时施工、同时投产使用的；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（三）未按照规定采取相关措施防止土壤污染的；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（四）未按照规定开展污染地块风险评估、编制土壤污染风险评估报告，或者未将土壤污染风险评估报告报有关部门备案的；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（五）突发环境污染事件应急预案未包括土壤污染防治内容的；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（六）未编制污染地块修复方案、土壤污染控制计划，或者未按照污染地块修复方案、土壤污染控制计划实施土壤污染控制及修复活动的；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（七）在土壤修复过程中未按照规定采取防治土壤污染以及安全防护措施的；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（八）在土壤修复工程完成后未按照规定委托监测机构监测及报送备案的。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7375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4DC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CFE9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AC66B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A0339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E933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EB2DE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对土壤污染重点监控企业未委托第三方机构开展土壤环境监测，履行土壤环境监测义务的行政处罚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4D48E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22E44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《福建省土壤污染防治办法》（2015年 福建省人民政府令第172号）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违反本办法规定，土壤污染重点监控企业未委托第三方机构开展土壤环境监测，履行土壤环境监测义务的，由县级以上人民政府环境保护主管部门责令限期改正；逾期不改正的，处2万元以上10万元以下罚款。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9967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C575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740C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2C9DD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77F0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43CA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2FD38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对发生土壤环境污染事件后，企业事业单位未及时启动应急预案的行政处罚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FAB7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03719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《福建省土壤污染防治办法》（2015年福建省人民政府令第172号）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  违反本办法规定，发生土壤环境污染事件后，企业事业单位未及时启动应急预案的，由县级以上人民政府环境保护主管部门或者其他有关主管部门处10万元以上20万元以下罚款，并对单位主要负责人和直接责任人处5万元以上10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411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23C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A19B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3E55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0F73DD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C0B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C05F1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对新建电厂兴建永久性储灰场对环境造成污染等行为的行政处罚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C73D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1691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《粉煤灰综合利用管理办法》（2013年国家发展改革委员会等部令第19号）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新建电厂应综合考虑周边粉煤灰利用能力，以及节约土地、防止环境污染，避免建设永久性粉煤灰堆场（库），确需建设的，原则上占地规模按不超过3年储灰量设计，且粉煤灰堆场（库）选址、设计、建设及运行管理应当符合《一般工业固体废物贮存、处置场污染控制标准》（GB18599- 2001）等相关要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第二十三条　新建电厂兴建永久性储灰场违反第十一条规定的，由国土资源等部门监督其限期整改。对环境造成污染的，由环境保护部门依法予以处罚。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12B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2DAF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A2A0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52F9F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74CFC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A8C8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CD625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对违反规定运输粉煤灰造成污染的行政处罚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7ED8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C4B3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第一百零二条　违反本法规定，有下列行为之一，由生态环境主管部门责令改正，处以罚款，没收违法所得；情节严重的，报经有批准权的人民政府批准，可以责令停业或者关闭：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（一）产生、收集、贮存、运输、利用、处置固体废物的单位未依法及时公开固体废物污染环境防治信息的；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（二）生活垃圾处理单位未按照国家有关规定安装使用监测设备、实时监测污染物的排放情况并公开污染排放数据的；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（三）将列入限期淘汰名录被淘汰的设备转让给他人使用的；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（四）在生态保护红线区域、永久基本农田集中区域和其他需要特别保护的区域内，建设工业固体废物、危险废物集中贮存、利用、处置的设施、场所和生活垃圾填埋场的；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（五）转移固体废物出省、自治区、直辖市行政区域贮存、处置未经批准的；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（六）转移固体废物出省、自治区、直辖市行政区域利用未报备案的；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（七）擅自倾倒、堆放、丢弃、遗撒工业固体废物，或者未采取相应防范措施，造成工业固体废物扬散、流失、渗漏或者其他环境污染的；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（八）产生工业固体废物的单位未建立固体废物管理台账并如实记录的；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（九）产生工业固体废物的单位违反本法规定委托他人运输、利用、处置工业固体废物的；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（十）贮存工业固体废物未采取符合国家环境保护标准的防护措施的；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（十一）单位和其他生产经营者违反固体废物管理其他要求，污染环境、破坏生态的。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八项行为之一，处五万元以上二十万元以下的罚款；有前款第二项、第三项、第四项、第五项、第六项、第九项、第十项、第十一项行为之一，处十万元以上一百万元以下的罚款；有前款第七项行为，处所需处置费用一倍以上三倍以下的罚款，所需处置费用不足十万元的，按十万元计算。对前款第十一项行为的处罚，有关法律、行政法规另有规定的，适用其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2.《粉煤灰综合利用管理办法》（2013年国家发展改革委员会等部令第19号）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粉煤灰运输须使用专用封闭罐车，并严格遵守环境保护等有关部门规定和要求，避免二次污染。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违反本办法第十四条、第十五条规定的，由环境保护、质量技术监督等部门根据情节轻重及有关规定予以行政处罚，资源综合利用主管部门监督整改。</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889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E37A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D8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DC01A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765706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8E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3DFECE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对病原微生物实验室未建立污染防治管理的规章制度等行为的行政处罚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9762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962A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《病原微生物实验室生物安全环境管理办法》（2006年国家环境保护总局令第32号）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违反本办法有关规定，有下列情形之一的，由县级以上人民政府环境保护行政主管部门责令限期改正，给予警告；逾期不改正的，处1000元以下罚款：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（一）未建立实验室污染防治管理的规章制度，或者未设置专（兼）职人员的；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（二）未对产生的危险废物进行登记或者未保存登记资料的；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（三）未制定环境污染应急预案的。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违反本办法规定的其他行为，环境保护法律、行政法规已有处罚规定的，适用其规定。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1FB1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6C4D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8409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5B3D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51537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883F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DC9AB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对无危险废物出口核准通知单或者不按照危险废物出口核准通知单出口危险废物的行政处罚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206C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75DD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《危险废物出口核准管理办法》（2008年国家环境保护总局令第47号）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产生、收集、贮存、处置、利用危险废物的单位，向中华人民共和国境外《巴塞尔公约》缔约方出口危险废物，必须取得危险废物出口核准。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本办法所称危险废物，是指列入国家危险废物名录或者根据国家规定的危险废物鉴别标准和鉴别方法认定的具有危险特性的固体废物。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《巴塞尔公约》规定的“危险废物”和“其他废物”，以及进口缔约方或者过境缔约方立法确定的“危险废物”，其出口核准管理也适用本办法。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违反本办法规定，无危险废物出口核准通知单或者不按照危险废物出口核准通知单出口危险废物的，由县级以上人民政府环境保护行政主管部门责令改正，并处3万元以下的罚款。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A5B0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0A92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DD0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68D3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C5114C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8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554CF7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107</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313138D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对未按规定填写、运行、保管危险废物转移单据等行为的行政处罚</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794568B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10879E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《危险废物出口核准管理办法》（2008年国家环境保护总局令第47号）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危险废物出口者应当对每一批出口的危险废物，填写《危险废物越境转移-转移单据》，一式二份。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转移单据应当随出口的危险废物从转移起点直至处置或者利用地点，并由危险废物出口者、承运人和进口国（地区）的进口者、处置者或者利用者及有关国家（地区）海关部门填写相关信息。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危险废物出口者应当将信息填写完整的转移单据，一份报国务院环境保护行政主管部门，一份自留存档。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危险废物出口者应当妥善保存自留存档的转移单据，不得擅自损毁。转移单据的保存期应不少于5年。国务院环境保护行政主管部门要求延长转移单据保存期限的，有关单位应当按照要求延长转移单据的保存期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  国务院环境保护行政主管部门有权检查转移单据的运行情况，也可以委托县级以上地方人民政府环境保护行政主管部门检查转移单据的运行情况。被检查单位应当接受检查，如实汇报情况。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违反本办法规定，有下列行为之一的，由县级以上人民政府环境保护行政主管部门责令改正，并处以罚款：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（一）未按规定填写转移单据的；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（二）未按规定运行转移单据的；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（三）未按规定的存档期限保管转移单据的；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（四）拒绝接受环境保护行政主管部门对转移单据执行情况进行检查的。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有前款第（一）项、第（二）项、第（三）项行为的，处3万元以下罚款；有前款第（四）项行为的，依据《固体废物污染环境防治法》第七十条的规定，予以处罚。</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4DB3BC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5E4AFF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079796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09CAA66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590F56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830F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F9C40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对危险废物出口者未按规定报送有关信息的行政处罚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3969B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1105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《危险废物出口核准管理办法》（2008年国家环境保护总局令第47号）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危险废物出口者应当将按照第十五条、第十六条、第十七条和第十八条的规定向国务院环境保护行政主管部门报送的有关材料，同时抄送危险废物移出地省级、设区的市级和县级人民政府环境保护行政主管部门。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违反本办法规定，未将有关信息报送国务院环境保护行政主管部门，或者未抄报有关地方人民政府环境保护行政主管部门的，由县级以上人民政府环境保护行政主管部门责令限期改正；逾期不改正的，由县级以上人民政府环境保护行政主管部门处3万元以下罚款，并记载危险废物出口者的不良记录。</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DFD9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819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A9F7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649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56624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B3B5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A0667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对未按照规定报告危险化学品企业相关信息的行政处罚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45D8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4129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《危险化学品安全管理条例》（国务院令第645号）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第八十一条第三款  生产实施重点环境管理的危险化学品的企业或者使用实施重点环境管理的危险化学品从事生产的企业未按照规定将相关信息向环境保护主管部门报告的，由环境保护主管部门依照本条第一款的规定予以处罚。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F06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827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FA6A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82ADA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5197E4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AA3B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278ED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对生产、储存、使用危险化学品的单位转产、停产、停业或者解散未按规定备案危险化学品生产装置、储存设施以及库存危险化学品处置方案的行政处罚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F5913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68068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1.《危险化学品安全管理条例》（国务院令第645号）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生产、储存危险化学品的单位转产、停产、停业或者解散的，应当采取有效措施，及时、妥善处置其危险化学品生产装置、储存设施以及库存的危险化学品，不得丢弃危险化学品；处置方案应当报所在地县级人民政府安全生产监督管理部门、工业和信息化主管部门、环境保护主管部门和公安机关备案。安全生产监督管理部门应当会同环境保护主管部门和公安机关对处置情况进行监督检查，发现未依照规定处置的，应当责令其立即处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第八十二条第二款  生产、储存、使用危险化学品的单位转产、停产、停业或者解散，未依照本条例规定将其危险化学品生产装置、储存设施以及库存危险化学品的处置方案报有关部门备案的，分别由有关部门责令改正，可以处1万元以下的罚款；拒不改正的，处1万元以上5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2.《福建省水污染防治条例》（2021年7月29日福建省第十三届人民代表大会 常务委员会第二十八次会议通过）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第五十二条第二款 生产、储存危险化学品的企业事业单位，应当按照规定建设事故应急池等水污染应急设施，防止在应急处置过程中产生的废水、废液直接排入水体。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第六十七条 违反本条例第五十二条第二款规定，生产、储存危险化学品的企业事业单位未按照规定建设事故应急池等水污染应急设施的，由省、设区的市人民政府生态环境主管部门或者其派出机构责令限期改正，并处十万元以上五十万元以下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9DB50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3041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3D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F460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1D0EDE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5E17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1741A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对未取得废弃电器电子产品处理资格擅自从事废弃电器电子产品处理活动的行政处罚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E6660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A374C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《废弃电器电子产品回收处理管理条例》（国务院令第551号）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违反本条例规定，未取得废弃电器电子产品处理资格擅自从事废弃电器电子产品处理活动的，由县级以上人民政府生态环境主管部门责令停业、关闭，没收违法所得，并处5万元以上50万元以下的罚款。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3574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2E31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E785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5B3F6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440F16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AC19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112</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383BC7B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对采用国家明令淘汰的技术和工艺处理废弃电器电子产品的行政处罚</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3E4E16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14944D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《废弃电器电子产品回收处理管理条例》（国务院令第551号）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违反本条例规定，采用国家明令淘汰的技术和工艺处理废弃电器电子产品的，由县级以上人民政府生态环境主管部门责令限期改正；情节严重的，由设区的市级人民政府生态环境主管部门依法暂停直至撤销其废弃电器电子产品处理资格。</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648E68E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30F449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07DB16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287B763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266E60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EDBE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4528D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对违反废弃电器电子产品回收处理管理规定的行政处罚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0775A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E2D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《废弃电器电子产品回收处理管理条例》（国务院令第551号）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处理废弃电器电子产品造成环境污染的，由县级以上人民政府生态环境主管部门按照固体废物污染环境防治的有关规定予以处罚。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违反本条例规定，处理企业未建立废弃电器电子产品的数据信息管理系统，未按规定报送基本数据和有关情况或者报送基本数据、有关情况不真实，或者未按规定期限保存基本数据的，由所在地的设区的市级人民政府生态环境主管部门责令限期改正，可以处5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违反本条例规定，处理企业未建立日常环境监测制度或者未开展日常环境监测的，由县级以上人民政府生态环境主管部门责令限期改正，可以处5万元以下的罚款。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EB9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B93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EE32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31A77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2BD65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91E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D4CD2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对违反废弃电器电子产品处理资格许可管理办法的行政处罚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831C3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952C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《废弃电器电子产品处理资格许可管理办法》（2010年环境保护部令第13号）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设区的市级人民政府环境保护主管部门依照本办法的规定，负责废弃电器电子产品处理资格的许可工作。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废弃电器电子产品处理企业有下列行为之一的，由县级以上地方人民政府环境保护主管部门责令停止违法行为，限期改正，处3万元以下罚款；逾期未改正的，由发证机关收回废弃电器电子产品处理资格证书：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（一）不按照废弃电器电子产品处理资格证书的规定处理废弃电器电子产品的；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（二）未按规定办理废弃电器电子产品处理资格变更、换证、注销手续的。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废弃电器电子产品处理企业有下列行为之一的，除按照有关法律法规进行处罚外，由发证机关收回废弃电器电子产品处理资格证书：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（一）擅自关闭、闲置、拆除或者不正常使用污染防治设施、场所的，经县级以上人民政府环境保护主管部门责令限期改正，逾期未改正的；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（二）造成较大以上级别的突发环境事件的。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  废弃电器电子产品处理企业将废弃电器电子产品提供或者委托给无废弃电器电子产品处理资格证书的单位和个人从事处理活动的，由县级以上地方人民政府环境保护主管部门责令停止违法行为，限期改正，处3万元以下罚款；情节严重的，由发证机关收回废弃电器电子产品处理资格证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伪造、变造废弃电器电子产品处理资格证书的，由县级以上地方人民政府环境保护主管部门收缴伪造、变造的处理资格证书，处3万元以下罚款；构成违反治安管理行为的，移送公安机关依法予以治安管理处罚；构成犯罪的，移送司法机关依法追究其刑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倒卖、出租、出借或者以其他形式非法转让废弃电器电子产品处理资格证书的，由县级以上地方人民政府环境保护主管部门责令停止违法行为，限期改正，处3万元以下罚款；情节严重的，由发证机关收回废弃电器电子产品处理资格证书；构成犯罪的，移送司法机关依法追究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4A9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7E4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4C0E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E614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3A12DB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017E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A019D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对未建设、使用防治配套设施畜禽养殖场、养殖小区即投入生产、使用的行政处罚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0E1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C6A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《畜禽规模养殖污染防治条例》（国务院令第643号）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违反本条例规定，未建设污染防治配套设施或者自行建设的配套设施不合格，也未委托他人对畜禽养殖废弃物进行综合利用和无害化处理，畜禽养殖场、养殖小区即投入生产、使用，或者建设的污染防治配套设施未正常运行的，由县级以上人民政府环境保护主管部门责令停止生产或者使用，可以处10万元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1C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FFAA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677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E484B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2C2FB9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B96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BA59B9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对土地复垦义务人将重金属污染物或者其他有毒有害物质用作回填或者充填材料的行政处罚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2191F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D6CC5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《土地复垦条例》（2011年国务院令第592号）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土地复垦义务人将重金属污染物或者其他有毒有害物质用作回填或者充填材料的，由县级以上地方人民政府环境保护主管部门责令停止违法行为，限期采取治理措施，消除污染，处10万元以上50万元以下的罚款；逾期不采取治理措施的，环境保护主管部门可以指定有治理能力的单位代为治理，所需费用由违法者承担。</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8716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2261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159B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F8E4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7C71E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31BA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10579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对因开发土地造成土地荒漠化、盐渍化的行政处罚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E7B9E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0A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《中华人民共和国土地管理法》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第七十五条　违反本法规定，占用耕地建窑、建坟或者擅自在耕地上建房、挖砂、采石、采矿、取土等，破坏种植条件的，或者因开发土地造成土地荒漠化、盐渍化的，由县级以上人民政府自然资源主管部门、农业农村主管部门等按照职责责令限期改正或者治理，可以并处罚款；构成犯罪的，依法追究刑事责任。</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C97C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067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688F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7903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343E33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9407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DCF0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对实行排污许可管理的产生噪声污染的单位违反自行监测有关规定的处罚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48A7B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7160D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《中华人民共和国噪声污染防治法》（2021年修订）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第三十八条 实行排污许可管理的单位应当按照规定，对工业噪声开展自行监测，保存原始监测记录，向社会公开监测结果，对监测数据的真实性和准确性负责。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噪声重点排污单位应当按照国家规定，安装、使用、维护噪声自动监测设备，与生态环境主管部门的监控设备联网。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第七十六条 违反本法规定，有下列行为之一，由生态环境主管部门责令改正，处二万元以上二十万元以下的罚款；拒不改正的，责令限制生产、停产整治：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（一）实行排污许可管理的单位未按照规定对工业噪声开展自行监测，未保存原始监测记录，或者未向社会公开监测结果的；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（二）噪声重点排污单位未按照国家规定安装、使用、维护噪声自动监测设备，或者未与生态环境主管部门的监控设备联网的。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BF3E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7D30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B12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66A8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8FC1CD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5CE54D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119</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31D9D42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排污单位违反视频监控措施或者用电、用能、用水等过程监控措施有关规定的处罚（含2个子项）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57A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1.排污单位违反视频监控措施有关规定的处罚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F687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排污单位应当按照国家有关规定采取视频监控措施或者用电、用能、用水等过程监控措施。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视频监控范围应当按照有关标准、规范覆盖主要生产工序、治理工序、排放口、采样点、监控站房内等，涉及国家机密、商业秘密和个人隐私的除外。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用电、用能、用水等过程监控范围应当按照有关标准、规范覆盖生产过程中产生和治理污染物的环节。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违反本办法第十五条规定，排污单位有下列情形之一的，由生态环境主管部门责令改正，处2万元以上20万元以下罚款，并予以通报批评：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（一）采取视频监控措施未按照有关标准、规范覆盖主要生产工序、治理工序、排放口、采样点、监控站房内的；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8F06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3A42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B20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592955">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7EE261B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127354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EFAF72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F328B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2.排污单位违反用电、用能、用水等过程监控措施有关规定的处罚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29E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排污单位应当按照国家有关规定采取视频监控措施或者用电、用能、用水等过程监控措施。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视频监控范围应当按照有关标准、规范覆盖主要生产工序、治理工序、排放口、采样点、监控站房内等，涉及国家机密、商业秘密和个人隐私的除外。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用电、用能、用水等过程监控范围应当按照有关标准、规范覆盖生产过程中产生和治理污染物的环节。</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违反本办法第十五条规定，排污单位有下列情形之一的，由生态环境主管部门责令改正，处2万元以上20万元以下罚款，并予以通报批评：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（二）采取用电、用能、用水等过程监控措施未按照有关标准、规范覆盖生产过程中产生和治理污染物环节的。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8C71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10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C944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293A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50A1A4D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11172E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120</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54004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排污单位违反污染源排放自动监测设施安装使用有关规定的处罚（含4个子项）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8E2E8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1.排污单位设备产生的污染物排放自动监测数据每季度有效传输率低于国家或者本省有关规定的处罚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B7D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排污单位应当在完成安装污染物排放自动监测设备之日起60日内联网至自动监控信息管理平台，实现传输数据连续、真实、完整、准确，并确保设备产生的污染物排放自动监测数据每季度有效传输率不低于国家或者本省有关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违反本办法第十六条、第十七条和第二十条规定，有下列情形之一的，由生态环境主管部门责令改正，处2万元以上20万元以下罚款，并予以通报批评：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（一）设备产生的污染物排放自动监测数据每季度有效传输率低于国家或者本省有关规定的；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9861D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C4CD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5995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C87E4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0EC8621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36B7C45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0A684F3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AD73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2.排污单位设备超期未验收、验收后未备案或者未重新验收、未重新备案的处罚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0E10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排污单位安装完成污染物排放自动监测设备后应当进行调试检测，在联网之日起90日内按照国家技术规范完成连续监控监测污染物排放的仪器、流量（速）计、采样装置和数据采集传输仪等设备的自主验收，并在验收合格后5个工作日内向所在地设区的市人民政府生态环境主管部门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污染物排放自动监测设备的主要装置或者核心部件更换、采样位置或者安装位置等发生重大变化的，排污单位应当在其变化之日起90日内重新验收，并在验收合格后5个工作日内将变更信息向所在地设区的市人民政府生态环境主管部门重新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违反本办法第十六条、第十七条和第二十条规定，有下列情形之一的，由生态环境主管部门责令改正，处2万元以上20万元以下罚款，并予以通报批评：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（二）设备超期未验收、验收后未备案或者未重新验收、未重新备案的；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4FB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BB91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2EA6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67A3CF">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26647DA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60DC6CD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EFE427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45A9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3.排污单位设备发生故障后未在规定期限内报告的的处罚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6469E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排污单位不得擅自停运、拆除、更换、闲置污染物排放自动监测设备，不得擅自改变设备的安装位置。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污染物排放自动监测设备发生故障不能正常使用的，排污单位或者运行维护单位应当在发生故障后12小时内向所在地设区的市人民政府生态环境主管部门派出机构报告，并在5个工作日内恢复正常运行。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在污染物排放自动监测设备发生故障期间，排污单位应当采取手工监测方式，按照有关规定对污染物排放状况进行监测，并向所在地设区的市人民政府生态环境主管部门派出机构报送监测数据，原始监测报告留存备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违反本办法第十六条、第十七条和第二十条规定，有下列情形之一的，由生态环境主管部门责令改正，处2万元以上20万元以下罚款，并予以通报批评：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（三）设备发生故障后未在规定期限内报告的；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7702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C27B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5D16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A61A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0B02BA8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AAAC6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11175BA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auto" w:sz="4" w:space="0"/>
              <w:right w:val="single" w:color="auto" w:sz="4" w:space="0"/>
            </w:tcBorders>
            <w:shd w:val="clear" w:color="auto" w:fill="auto"/>
            <w:vAlign w:val="center"/>
          </w:tcPr>
          <w:p w14:paraId="27BA60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4.排污单位设备发生故障后未按照规定采取手工监测的处罚</w:t>
            </w:r>
          </w:p>
        </w:tc>
        <w:tc>
          <w:tcPr>
            <w:tcW w:w="2753" w:type="pct"/>
            <w:tcBorders>
              <w:top w:val="single" w:color="000000" w:sz="4" w:space="0"/>
              <w:left w:val="single" w:color="auto" w:sz="4" w:space="0"/>
              <w:bottom w:val="single" w:color="auto" w:sz="4" w:space="0"/>
              <w:right w:val="single" w:color="000000" w:sz="4" w:space="0"/>
            </w:tcBorders>
            <w:shd w:val="clear" w:color="auto" w:fill="auto"/>
            <w:vAlign w:val="center"/>
          </w:tcPr>
          <w:p w14:paraId="1C6B5BF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排污单位不得擅自停运、拆除、更换、闲置污染物排放自动监测设备，不得擅自改变设备的安装位置。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污染物排放自动监测设备发生故障不能正常使用的，排污单位或者运行维护单位应当在发生故障后12小时内向所在地设区的市人民政府生态环境主管部门派出机构报告，并在5个工作日内恢复正常运行。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在污染物排放自动监测设备发生故障期间，排污单位应当采取手工监测方式，按照有关规定对污染物排放状况进行监测，并向所在地设区的市人民政府生态环境主管部门派出机构报送监测数据，原始监测报告留存备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违反本办法第十六条、第十七条和第二十条规定，有下列情形之一的，由生态环境主管部门责令改正，处2万元以上20万元以下罚款，并予以通报批评：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（四）设备发生故障后未按照规定采取手工监测的。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9E13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F877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0ED4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D6A71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4B671EA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58"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47357D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121</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2C45EC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排污单位未如实标记、核实、处理、反馈设备、数据等异常情况的处罚（含2个子项）</w:t>
            </w:r>
          </w:p>
        </w:tc>
        <w:tc>
          <w:tcPr>
            <w:tcW w:w="450" w:type="pct"/>
            <w:tcBorders>
              <w:top w:val="single" w:color="auto" w:sz="4" w:space="0"/>
              <w:left w:val="nil"/>
              <w:bottom w:val="nil"/>
              <w:right w:val="single" w:color="auto" w:sz="4" w:space="0"/>
            </w:tcBorders>
            <w:shd w:val="clear" w:color="auto" w:fill="auto"/>
            <w:vAlign w:val="center"/>
          </w:tcPr>
          <w:p w14:paraId="01FDE4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1.排污单位未如实标记、核实等异常情况的处罚</w:t>
            </w:r>
          </w:p>
        </w:tc>
        <w:tc>
          <w:tcPr>
            <w:tcW w:w="2753" w:type="pct"/>
            <w:tcBorders>
              <w:top w:val="single" w:color="auto" w:sz="4" w:space="0"/>
              <w:left w:val="single" w:color="auto" w:sz="4" w:space="0"/>
              <w:bottom w:val="single" w:color="000000" w:sz="4" w:space="0"/>
              <w:right w:val="single" w:color="000000" w:sz="4" w:space="0"/>
            </w:tcBorders>
            <w:shd w:val="clear" w:color="auto" w:fill="auto"/>
            <w:vAlign w:val="center"/>
          </w:tcPr>
          <w:p w14:paraId="394B9BE6">
            <w:pPr>
              <w:keepNext w:val="0"/>
              <w:keepLines w:val="0"/>
              <w:pageBreakBefore w:val="0"/>
              <w:widowControl/>
              <w:suppressLineNumbers w:val="0"/>
              <w:kinsoku/>
              <w:wordWrap/>
              <w:overflowPunct/>
              <w:topLinePunct w:val="0"/>
              <w:autoSpaceDE/>
              <w:autoSpaceDN/>
              <w:bidi w:val="0"/>
              <w:adjustRightInd/>
              <w:snapToGrid/>
              <w:spacing w:after="200" w:afterAutospacing="0"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污染物排放自动监测设备故障维修、维护保养、校准、校验等异常状态下产生的自动监测数据，排污单位应当自行或者委托运行维护单位按照国家和本省有关规定，在自动监控信息管理平台上如实标记设备、数据等异常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排污单位对自动监控信息管理平台分类推送的异常情况警告信息，应当按照国家和本省有关规定核实、处理，并在核实处理后24小时内向自动监控信息管理平台反馈。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违反本办法第二十一条规定，有下列情形之一的，由生态环境主管部门责令改正，处2万元以上20万元以下罚款，并予以通报批评：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（一）排污单位或者运行维护单位不如实标记设备、数据等异常情况的；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EEE6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B427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D711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B8B96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0FA9A7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6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010BF5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5F45C94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B58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2.排污单位未按照规定处理、反馈设备、数据等异常情况的处罚</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2B5637">
            <w:pPr>
              <w:keepNext w:val="0"/>
              <w:keepLines w:val="0"/>
              <w:pageBreakBefore w:val="0"/>
              <w:widowControl/>
              <w:suppressLineNumbers w:val="0"/>
              <w:kinsoku/>
              <w:wordWrap/>
              <w:overflowPunct/>
              <w:topLinePunct w:val="0"/>
              <w:autoSpaceDE/>
              <w:autoSpaceDN/>
              <w:bidi w:val="0"/>
              <w:adjustRightInd/>
              <w:snapToGrid/>
              <w:spacing w:after="200" w:afterAutospacing="0"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污染物排放自动监测设备故障维修、维护保养、校准、校验等异常状态下产生的自动监测数据，排污单位应当自行或者委托运行维护单位按照国家和本省有关规定，在自动监控信息管理平台上如实标记设备、数据等异常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排污单位对自动监控信息管理平台分类推送的异常情况警告信息，应当按照国家和本省有关规定核实、处理，并在核实处理后24小时内向自动监控信息管理平台反馈。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违反本办法第二十一条规定，有下列情形之一的，由生态环境主管部门责令改正，处2万元以上20万元以下罚款，并予以通报批评：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（二）排污单位未按照规定对自动监控信息管理平台分类推送的异常情况警告信息予以核实、处理或者反馈的。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65B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A0AC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7305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9B095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25C88D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9137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0758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排污单位未将验收备案、比对监测、校准维护、设施故障以及处理记录等自动监控管理台账资料上传至自动监控信息管理平台的处罚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A48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C906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排污单位或者其委托的第三方运行维护单位应当按照国家和本省有关规定，将验收备案、比对监测、校准维护、设施故障以及处理记录等自动监控管理台账资料上传至自动监控信息管理平台，并确保记录信息的完整、真实。</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自动监控管理台账资料保存期限不得少于5年。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违反本办法第二十二条规定，排污单位未将验收备案、比对监测、校准维护、设施故障以及处理记录等自动监控管理台账资料上传至自动监控信息管理平台的，由生态环境主管部门责令改正，处每次5000元以上2万元以下罚款，并予以通报批评。</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59F4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B26F4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B0C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29FE60">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79DC266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C907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123</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E8999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违反生态环境准入清单进行生产建设活动的的处罚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FBA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8C991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第六十一条第二款   禁止在依法划定的自然保护地、重要渔业水域及其他需要特别保护的区域，违法建设污染环境、破坏生态的工程建设项目或者从事其他活动。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第一百零二条　违反本法规定，在依法划定的自然保护地、重要渔业水域及其他需要特别保护的区域建设污染环境、破坏生态的工程建设项目或者从事其他活动，或者在沿海陆域新建不符合国家产业政策的生产项目的，由县级以上人民政府按照管理权限责令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违反生态环境准入清单进行生产建设活动的，由依照本法规定行使海洋环境监督管理权的部门或者机构责令停止违法行为，限期拆除并恢复原状，所需费用由违法者承担，处五十万元以上五百万元以下的罚款，对直接负责的主管人员和其他直接责任人员处五万元以上十万元以下的罚款；情节严重的，报经有批准权的人民政府批准，责令关闭。</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97FB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行政处罚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F6A0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法规与科技财务科、水与海洋生态环境科、自然生态保护与核辐射监管科、行政审核审批科、执法支队、各县（市、区）生态环境局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7D0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3E21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strike/>
                <w:color w:val="000000"/>
                <w:sz w:val="16"/>
                <w:szCs w:val="16"/>
              </w:rPr>
            </w:pPr>
            <w:r>
              <w:rPr>
                <w:rFonts w:hint="eastAsia" w:ascii="宋体" w:hAnsi="宋体" w:eastAsia="宋体" w:cs="宋体"/>
                <w:i w:val="0"/>
                <w:iCs w:val="0"/>
                <w:strike w:val="0"/>
                <w:dstrike w:val="0"/>
                <w:color w:val="000000"/>
                <w:kern w:val="0"/>
                <w:sz w:val="16"/>
                <w:szCs w:val="16"/>
                <w:lang w:val="en-US" w:eastAsia="zh-CN" w:bidi="ar"/>
              </w:rPr>
              <w:t>在职责范围内进行处罚</w:t>
            </w:r>
          </w:p>
        </w:tc>
      </w:tr>
      <w:tr w14:paraId="26641B4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2A3C4144">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表四：行政强制（共14项）</w:t>
            </w:r>
          </w:p>
        </w:tc>
      </w:tr>
      <w:tr w14:paraId="4B40D90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0FB80A">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40E0BA">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4E2EEA">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64C7A2">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F3914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F3EB5E">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A9636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69B3C0">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7C3DC9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BD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DAD2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水污染代治理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37C8C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9739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《中华人民共和国水污染防治法》（2017年修订）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第八十五条  有下列行为之一的，由县级以上地方人民政府环境保护主管部门责令停止违法行为，限期采取治理措施，消除污染，处以罚款；逾期不采取治理措施的，环境保护主管部门可以指定有治理能力的单位代为治理，所需费用由违法者承担：</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（一）向水体排放油类、酸液、碱液的；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（二）向水体排放剧毒废液，或者将含有汞、镉、砷、铬、铅、氰化物、黄磷等的可溶性剧毒废渣向水体排放、倾倒或者直接埋入地下的；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（三）在水体清洗装贮过油类、有毒污染物的车辆或者容器的；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（四）向水体排放、倾倒工业废渣、城镇垃圾或者其他废弃物，或者在江河、湖泊、运河、渠道、水库最高水位线以下的滩地、岸坡堆放、存贮固体废弃物或者其他污染物的；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（五）向水体排放、倾倒放射性固体废物或者含有高放射性、中放射性物质的废水的；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（六）违反国家有关规定或者标准，向水体排放含低放射性物质的废水、热废水或者含病原体的污水的；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（七）未采取防渗漏等措施，或者未建设地下水水质监测井进行监测的；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（八）加油站等的地下油罐未使用双层罐或者采取建造防渗池等其他有效措施，或者未进行防渗漏监测的；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（九）未按照规定采取防护性措施，或者利用无防渗漏措施的沟渠、坑塘等输送或者存贮含有毒污染物的废水、含病原体的污水或者其他废弃物的。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三项、第四项、第六项、第七项、第八项行为之一的，处二万元以上二十万元以下的罚款。有前款第一项、第二项、第五项、第九项行为之一的，处十万元以上一百万元以下的罚款；情节严重的，报经有批准权的人民政府批准，责令停业、关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第九十四条  企业事业单位违反本法规定，造成水污染事故的，除依法承担赔偿责任外，由县级以上人民政府环境保护主管部门依照本条第二款的规定处以罚款，责令限期采取治理措施，消除污染；未按照要求采取治理措施或者不具备治理能力的，由环境保护主管部门指定有治理能力的单位代为治理，所需费用由违法者承担；对造成重大或者特大水污染事故的，还可以报经有批准权的人民政府批准，责令关闭；对直接负责的主管人员和其他直接责任人员可以处上一年度从本单位取得的收入百分之五十以下的罚款；有《中华人民共和国环境保护法》第六十三条规定的违法排放水污染物等行为之一，尚不构成犯罪的，由公安机关对直接负责的主管人员和其他直接责任人员处十日以上十五日以下的拘留；情节较轻的，处五日以上十日以下的拘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对造成一般或者较大水污染事故的，按照水污染事故造成的直接损失的百分之二十计算罚款；对造成重大或者特大水污染事故的，按照水污染事故造成的直接损失的百分之三十计算罚款。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19143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A1E3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水与海洋生态环境科、土壤生态环境与固体废物监管科、自然生态保护与核辐射监管科、各县（市、区）生态环境局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39F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0EAD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21D189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7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83F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33F7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查封、扣押造成污染物排放的有关设施、设备、物品</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97A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7B2C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企业事业单位和其他生产经营者违反法律法规规定排放污染物，造成或者可能造成严重污染的，县级以上人民政府环境保护主管部门和其他负有环境保护监督管理职责的部门，可以查封、扣押造成污染物排放的设施、设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企业事业单位和其他生产经营者违反法律法规规定排放大气污染物，造成或者可能造成严重大气污染，或者有关证据可能灭失或者被隐匿的，县级以上人民政府生态环境主管部门和其他负有环境保护监督管理职责的部门，可以对有关设施、设备、物品采取查封、扣押等行政强制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第七十八条  企业事业单位和其他生产经营者违反法律法规规定排放有毒有害物质，造成或者可能造成严重土壤污染的，或者有关证据可能灭失或者被隐匿的，生态环境主管部门和其他负有土壤污染防治监督管理职责的部门，可以查封、扣押有关设施、设备、物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有下列情形之一，生态环境主管部门和其他负有固体废物污染环境防治监督管理职责的部门，可以对违法收集、贮存、运输、利用、处置的固体废物及设施、设备、场所、工具、物品予以查封、扣押：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（一）可能造成证据灭失、被隐匿或者非法转移的；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（二）造成或者可能造成严重环境污染的。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5.《医疗废物管理条例》（2011年修订）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第三十九条第四项  卫生行政主管部门、环境保护行政主管部门履行监督检查职责时，有权采取下列措施：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（四）查封或者暂扣涉嫌违反本条例规定的场所、设备、运输工具和物品；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第三十七条  企业事业单位违反本办法规定，导致发生突发环境事件，《中华人民共和国突发事件应对法》《中华人民共和国水污染防治法》《中华人民共和国大气污染防治法》《中华人民共和国固体废物污染环境防治法》等法律法规已有相关处罚规定的，依照有关法律法规执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较大、重大和特别重大突发环境事件发生后，企业事业单位未按要求执行停产、停排措施，继续违反法律法规规定排放污染物的，环境保护主管部门应当依法对造成污染物排放的设施、设备实施查封、扣押。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7.《环境保护主管部门实施查封、扣押办法》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第四条第一款第五项、第二款  排污者有下列情形之一的，环境保护主管部门依法实施查封、扣押：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（五）较大、重大和特别重大突发环境事件发生后，未按照要求执行停产、停排措施，继续违反法律法规规定排放污染物的；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有前款第一项、第二项、第三项、第六项情形之一的，环境保护主管部门可以实施查封、扣押；已造成严重污染或者有前款第四项、第五项情形之一的，环境保护主管部门应当实施查封、扣押。</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266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447A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法规与科技财务科、水与海洋生态环境科、大气环境科、土壤生态环境与固体废物监管科、自然生态保护与核辐射监管科、执法支队、各县（市、区）生态环境局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D45B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B6C00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FCB2F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0" w:hRule="atLeast"/>
        </w:trPr>
        <w:tc>
          <w:tcPr>
            <w:tcW w:w="182" w:type="pct"/>
            <w:tcBorders>
              <w:top w:val="nil"/>
              <w:left w:val="single" w:color="000000" w:sz="4" w:space="0"/>
              <w:bottom w:val="single" w:color="000000" w:sz="4" w:space="0"/>
              <w:right w:val="single" w:color="000000" w:sz="4" w:space="0"/>
            </w:tcBorders>
            <w:shd w:val="clear" w:color="auto" w:fill="auto"/>
            <w:vAlign w:val="center"/>
          </w:tcPr>
          <w:p w14:paraId="1D59AF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nil"/>
              <w:left w:val="single" w:color="000000" w:sz="4" w:space="0"/>
              <w:bottom w:val="single" w:color="000000" w:sz="4" w:space="0"/>
              <w:right w:val="single" w:color="000000" w:sz="4" w:space="0"/>
            </w:tcBorders>
            <w:shd w:val="clear" w:color="auto" w:fill="auto"/>
            <w:vAlign w:val="center"/>
          </w:tcPr>
          <w:p w14:paraId="7DEDE87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查封、扣押的财物拍卖抵缴罚款　</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4A7E653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710F43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《中华人民共和国行政强制法》（中华人民共和国主席令第四十九号）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第四十六条第三款  没有行政强制执行权的行政机关应当申请人民法院强制执行。但是，当事人在法定期限内不申请行政复议或者提起行政诉讼，经催告仍不履行的，在实施行政管理过程中已经采取查封、扣押措施的行政机关，可以将查封、扣押的财物依法拍卖抵缴罚款。　</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579514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D58253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29F67F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350B3D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AC990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E700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25B63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违法设置排污口的强制拆除</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25FA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3913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第八十四条  在饮用水水源保护区内设置排污口的，由县级以上地方人民政府责令限期拆除，处十万元以上五十万元以下的罚款；逾期不拆除的，强制拆除，所需费用由违法者承担，处五十万元以上一百万元以下的罚款，并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除前款规定外，违反法律、行政法规和国务院环境保护主管部门的规定设置排污口的，由县级以上地方人民政府环境保护主管部门责令限期拆除，处二万元以上十万元以下的罚款；逾期不拆除的，强制拆除，所需费用由违法者承担，处十万元以上五十万元以下的罚款；情节严重的，可以责令停产整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未经水行政主管部门或者流域管理机构同意，在江河、湖泊新建、改建、扩建排污口的，由县级以上人民政府水行政主管部门或者流域管理机构依据职权，依照前款规定采取措施、给予处罚。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ACFC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AB58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B86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3DDC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399D5E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E505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B62BA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放射性同位素和射线装置处理或者实施退役的行政代处置</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66C66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E355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《放射性同位素与射线装置安全和防护条例》（2019年修订）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  违反本条例规定，生产、销售、使用放射性同位素和射线装置的单位有下列行为之一的，由县级以上人民政府生态环境主管部门责令停止违法行为，限期改正；逾期不改正的，由原发证机关指定有处理能力的单位代为处理或者实施退役，费用由生产、销售、使用放射性同位素和射线装置的单位承担，并处1万元以上l0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（一）未按照规定对废旧放射源进行处理的；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（二）未按照规定对使用Ⅰ类、Ⅱ类、Ⅲ类放射源的场所和生产放射性同位素的场所，以及终结运行后产生放射性污染的射线装置实施退役的。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96B8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3623E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229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CCC3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DAB1EC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018A6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A6F29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扣押、查封违法生产、销售、使用、进出口的消耗臭氧层物质及其生产设备、设施、原料及产品</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3E83F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D85E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第二十五条第一款第（五）项　生态环境主管部门和其他有关部门进行监督检查，有权采取下列措施：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（五）扣押、查封违法生产、销售、使用、进出口的消耗臭氧层物质及其生产设备、设施、原料及产品。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D0E8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5992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4D2A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63DC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5F5DA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nil"/>
              <w:left w:val="single" w:color="000000" w:sz="4" w:space="0"/>
              <w:bottom w:val="single" w:color="000000" w:sz="4" w:space="0"/>
              <w:right w:val="single" w:color="000000" w:sz="4" w:space="0"/>
            </w:tcBorders>
            <w:shd w:val="clear" w:color="auto" w:fill="auto"/>
            <w:vAlign w:val="center"/>
          </w:tcPr>
          <w:p w14:paraId="314E5C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tcBorders>
              <w:top w:val="nil"/>
              <w:left w:val="single" w:color="000000" w:sz="4" w:space="0"/>
              <w:bottom w:val="single" w:color="000000" w:sz="4" w:space="0"/>
              <w:right w:val="single" w:color="000000" w:sz="4" w:space="0"/>
            </w:tcBorders>
            <w:shd w:val="clear" w:color="auto" w:fill="auto"/>
            <w:vAlign w:val="center"/>
          </w:tcPr>
          <w:p w14:paraId="3602076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未经审批在农用地和农田灌溉、养殖水源附近堆放固体废弃物的代处置</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30448C6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597B21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《福建省农业生态环境保护条例》（2018年修正）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严格控制在农用地和农田灌溉、养殖水源附近堆放固体废弃物。确需堆放的，必须征得土地所有者和使用者的同意，依法报县级人民政府有关部门批准，送同级环境保护行政主管部门备案，并采取防渗漏、流失、扬散等措施，按照指定地点堆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第三十四条  违反本条例第十七条第一款规定，未经审批堆放固体废弃物的，由县级以上地方人民政府环境保护行政主管部门会同有关部门组织清除，所需费用由堆放者承担。</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5AAD23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9A785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06FDDC7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223113C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E6D285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A871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5B94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对土壤污染责任人或者土地使用权人未按照规定进行土壤污染状况调查等行为的代处置</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A9AC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B39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第九十四条  违反本法规定，土壤污染责任人或者土地使用权人有下列行为之一的，由地方人民政府生态环境主管部门或者其他负有土壤污染防治监督管理职责的部门责令改正，处二万元以上二十万元以下的罚款；拒不改正的，处二十万元以上一百万元以下的罚款，并委托他人代为履行，所需费用由土壤污染责任人或者土地使用权人承担；对直接负责的主管人员和其他直接责任人员处五千元以上二万元以下的罚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（一）未按照规定进行土壤污染状况调查的；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（二）未按照规定进行土壤污染风险评估的；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（三）未按照规定采取风险管控措施的；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（四）未按照规定实施修复的；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（五）风险管控、修复活动完成后，未另行委托有关单位对风险管控效果、修复效果进行评估的。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土壤污染责任人或者土地使用权人有前款第三项、第四项规定行为之一，情节严重的，地方人民政府生态环境主管部门或者其他负有土壤污染防治监督管理职责的部门可以将案件移送公安机关，对直接负责的主管人员和其他直接责任人员处五日以上十五日以下的拘留。</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C874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918F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A9E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BF8B2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31F09B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0D9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76F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对危险废物产生者未按照规定处置其产生的危险废物被责令改正后拒不改正的代处置</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B22D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0CBE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第一百一十三条  违反本法规定，危险废物产生者未按照规定处置其产生的危险废物被责令改正后拒不改正的，由生态环境主管部门组织代为处置，处置费用由危险废物产生者承担；拒不承担代为处置费用的，处代为处置费用一倍以上三倍以下的罚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A1D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007F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8E2C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606FA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5B786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7CA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EBF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对在发生辐射事故或者有证据证明辐射事故可能发生时的临时控制措施</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44D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137D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《放射性同位素与射线装置安全和防护条例》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第四十三条  在发生辐射事故或者有证据证明辐射事故可能发生时，县级以上人民政府生态环境主管部门有权采取下列临时控制措施：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（一）责令停止导致或者可能导致辐射事故的作业；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（二）组织控制事故现场。</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3127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8AD6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38EA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EC1CA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EBC25B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7930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EAAB1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对土地复垦义务人将重金属污染物或者其他有毒有害物质用作回填或者充填材料的代治理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A732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38E4A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《土地复垦条例》（2011年国务院令第592号）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  土地复垦义务人将重金属污染物或者其他有毒有害物质用作回填或者充填材料的，由县级以上地方人民政府环境保护主管部门责令停止违法行为，限期采取治理措施，消除污染，处10万元以上50万元以下的罚款；逾期不采取治理措施的，环境保护主管部门可以指定有治理能力的单位代为治理，所需费用由违法者承担。</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4ED9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54631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5170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EBA11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F7E072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9F45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CCB4B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对排放噪声造成严重污染的企业被责令改正后拒不改正的，查封、扣押排放噪声的场所、设施、设备、工具和物品</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04E03E">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3D2D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《中华人民共和国噪声污染防治法》（2021年修订）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第三十条 排放噪声造成严重污染，被责令改正拒不改正的，生态环境主管部门或者其他负有噪声污染防治监督管理职责的部门，可以查封、扣押排放噪声的场所、设施、设备、工具和物品。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A1EF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A6E6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3AF83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CA961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5AFA1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0B3A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23CE5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对违反法律、法规的规定排放污染物造成或者可能造成严重污染的企业事业单位和其他生产经营者的造成污染物排放的设施、设备采取查封、扣押</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D28921">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3BD77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第二款  对违反法律、法规的规定排放污染物造成或者可能造成严重污染的，省、设区的市人民政府生态环境主管部门或者县级以上地方人民政府其他负有生态环境保护监督管理职责的部门可以依法对企业事业单位和其他生产经营者的造成污染物排放的设施、设备采取查封、扣押等行政强制措施。</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1F73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569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大气环境科、行政审核审批科、水与海洋生态环境科、土壤生态环境与固体废物监管科、执法支队、各县（市、区）生态环境局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D1A3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CAC5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4416DE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EC42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A49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造成或者可能造成严重海洋环境污染、生态破坏的，或者有关证据可能灭失或者被隐匿的，依照本法规定行使海洋环境监督管理权的部门和机构可以查封、扣押有关船舶、设施、设备、物品</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3C897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7E3C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造成或者可能造成严重海洋环境污染、生态破坏的，或者有关证据可能灭失或者被隐匿的，依照本法规定行使海洋环境监督管理权的部门和机构可以查封、扣押有关船舶、设施、设备、物品。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270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行政强制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CBDE3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095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EF8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在管辖范围内实施强制</w:t>
            </w:r>
          </w:p>
        </w:tc>
      </w:tr>
      <w:tr w14:paraId="1186D1C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25DEF460">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表五：行政监督检查（共24项）</w:t>
            </w:r>
          </w:p>
        </w:tc>
      </w:tr>
      <w:tr w14:paraId="01775A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313391">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80417A2">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DC9817">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718CA">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53D44">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2CD0EE">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DF91DD">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5DF1AC">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021FF8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71F1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59C5E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环评文件编制单位监督检查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E2EF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EC9D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建设单位可以委托技术单位对其建设项目开展环境影响评价，编制建设项目环境影响报告书、环境影响报告表；建设单位具备环境影响评价技术能力的，可以自行对其建设项目开展环境影响评价，编制建设项目环境影响报告书、环境影响报告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编制建设项目环境影响报告书、环境影响报告表应当遵守国家有关环境影响评价标准、技术规范等规定。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国务院生态环境主管部门应当制定建设项目环境影响报告书、环境影响报告表编制的能力建设指南和监管办法。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接受委托为建设单位编制建设项目环境影响报告书、环境影响报告表的技术单位，不得与负责审批建设项目环境影响报告书、环境影响报告表的生态环境主管部门或者其他有关审批部门存在任何利益关系。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建设单位应当对建设项目环境影响报告书、环境影响报告表的内容和结论负责，接受委托编制建设项目环境影响报告书、环境影响报告表的技术单位对其编制的建设项目环境影响报告书、环境影响报告表承担相应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设区的市级以上人民政府生态环境主管部门应当加强对建设项目环境影响报告书、环境影响报告表编制单位的监督管理和质量考核。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负责审批建设项目环境影响报告书、环境影响报告表的生态环境主管部门应当将编制单位、编制主持人和主要编制人员的相关违法信息记入社会诚信档案，并纳入全国信用信息共享平台和国家企业信用信息公示系统向社会公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任何单位和个人不得为建设单位指定编制建设项目环境影响报告书、环境影响报告表的技术单位。</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15F2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DD53B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7AE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292AC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1C1266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9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0CC9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8A1A6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对排放污染物的企业事业单位和其他生产经营者进行现场检查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56BD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2F3D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  国务院环境保护主管部门，对全国环境保护工作实施统一监督管理；县级以上地方人民政府环境保护主管部门，对本行政区域环境保护工作实施统一监督管理。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县级以上人民政府有关部门和军队环境保护部门，依照有关法律的规定对资源保护和污染防治等环境保护工作实施监督管理。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第六十七条  上级人民政府及其环境保护主管部门应当加强对下级人民政府及其有关部门环境保护工作的监督。发现有关工作人员有违法行为，依法应当给予处分的，应当向其任免机关或者监察机关提出处分建议。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依法应当给予行政处罚，而有关环境保护主管部门不给予行政处罚的，上级人民政府环境保护主管部门可以直接作出行政处罚的决定。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生态环境主管部门及其环境执法机构和其他负有固体废物污染环境防治监督管理职责的部门，在各自职责范围内有权对从事产生、收集、贮存、运输、利用、处置固体废物等活动的单位和其他生产经营者进行现场检查。被检查者应当如实反映情况，并提供必要的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实施现场检查，可以采取现场监测、采集样品、查阅或者复制与固体废物污染环境防治相关的资料等措施。检查人员进行现场检查，应当出示证件。对现场检查中知悉的商业秘密应当保密。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生态环境主管部门及其环境执法机构和其他负有大气环境保护监督管理职责的部门，有权通过现场检查监测、自动监测、遥感监测、远红外摄像等方式，对排放大气污染物的企业事业单位和其他生产经营者进行监督检查。被检查者应当如实反映情况，提供必要的资料。实施检查的部门、机构及其工作人员应当为被检查者保守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4.《中华人民共和国水污染防治法》（2017年修订）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第五十条第三款  环境保护主管部门应当对城镇污水集中处理设施的出水水质和水量进行监督检查。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5.《危险废物经营许可证管理办法》（2016年修订）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  县级以上人民政府环境保护主管部门应当通过书面核查和实地检查等方式，加强对危险废物经营单位的监督检查，并将监督检查情况和处理结果予以记录，由监督检查人员签字后归档。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6.《中华人民共和国放射性污染防治法》（中华人民共和国主席令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第十一条第一款  国务院环境保护行政主管部门和国务院其他有关部门，按照职责分工，各负其责，互通信息，密切配合，对核设施、铀（钍）矿开发利用中的放射性污染防治进行监督检查。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第十一条第二款  县级以上地方人民政府环境保护行政主管部门和同级其他有关部门，按照职责分工，各负其责，互通信息，密切配合，对本行政区域内核技术利用、伴生放射性矿开发利用中的放射性污染防治进行监督检查。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7.《中华人民共和国土壤污染防治法》（2018年8月31日第十三届全国人民代表大会常务委员会第五次会议通过）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第七十七条　生态环境主管部门及其环境执法机构和其他负有土壤污染防治监督管理职责的部门，有权对从事可能造成土壤污染活动的企业事业单位和其他生产经营者进行现场检查、取样，要求被检查者提供有关资料、就有关问题作出说明。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被检查者应当配合检查工作，如实反映情况，提供必要的资料。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实施现场检查的部门、机构及其工作人员应当为被检查者保守商业秘密。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8.《中华人民共和国环境噪声污染防治法》（2018年修订）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县级以上人民政府生态环境主管部门和其他环境噪声污染防治工作的监督管理部门、机构，有权依据各自的职责对管辖范围内排放环境噪声的单位进行现场检查。被检查的单位必须如实反映情况，并提供必要的资料。检查部门、机构应当为被检查的单位保守技术秘密和业务秘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9.《中华人民共和国海洋环境保护法》（2023年修订）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第二十九条第一款　依照本法规定行使海洋环境监督管理权的部门和机构，有权对从事影响海洋环境活动的单位和个人进行现场检查；在巡航监视中发现违反本法规定的行为时，应当予以制止并调查取证，必要时有权采取有效措施，防止事态扩大，并报告有关部门或者机构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第二十九条第二款　被检查者应当如实反映情况，提供必要的资料。检查者应当依法为被检查者保守商业秘密、个人隐私和个人信息。</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8407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565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法规与科技财务科、监测与综合科、水与海洋生态环境科、大气环境科、土壤生态环境与固体废物监管科、自然生态保护与核辐射监管科、执法支队、各县（市、区）生态环境局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2D82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EBF6E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D54D0A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nil"/>
              <w:left w:val="single" w:color="000000" w:sz="4" w:space="0"/>
              <w:bottom w:val="single" w:color="000000" w:sz="4" w:space="0"/>
              <w:right w:val="single" w:color="000000" w:sz="4" w:space="0"/>
            </w:tcBorders>
            <w:shd w:val="clear" w:color="auto" w:fill="auto"/>
            <w:vAlign w:val="center"/>
          </w:tcPr>
          <w:p w14:paraId="48343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nil"/>
              <w:left w:val="single" w:color="000000" w:sz="4" w:space="0"/>
              <w:bottom w:val="single" w:color="000000" w:sz="4" w:space="0"/>
              <w:right w:val="single" w:color="000000" w:sz="4" w:space="0"/>
            </w:tcBorders>
            <w:shd w:val="clear" w:color="auto" w:fill="auto"/>
            <w:vAlign w:val="center"/>
          </w:tcPr>
          <w:p w14:paraId="78BD04F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海洋环境的监督管理</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2B3D857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25CF50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第四条第一款　国务院生态环境主管部门负责全国海洋环境的监督管理，负责全国防治陆源污染物、海岸工程和海洋工程建设项目（以下称工程建设项目）、海洋倾倒废弃物对海洋环境污染损害的环境保护工作，指导、协调和监督全国海洋生态保护修复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第二十五条第二款　　国务院有关部门、海警机构和沿海县级以上地方人民政府及其有关部门应当按照规定，推进综合监测、协同监测和常态化监测，加强监测数据、执法信息等海洋环境管理信息共享，提高海洋环境保护综合管理水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第一百二十一条第二款　　沿海县级以上地方人民政府行使海洋环境监督管理权的部门的职责，由省、自治区、直辖市人民政府根据本法及国务院有关规定确定。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2.《福建省海洋环境保护条例》（2016年修订）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第三条第二款  沿海县级以上地方人民政府海洋行政主管部门负责本行政区域毗邻海域的海洋环境的监督管理，组织海洋环境的调查、监测、监视、评价和科学研究、负责防治海洋工程建设项目和海洋倾倒废弃物对海洋环境的污染损害。</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053D9E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3B1BCBC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551755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DB650F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在管辖范围内开展检查</w:t>
            </w:r>
          </w:p>
        </w:tc>
      </w:tr>
      <w:tr w14:paraId="28CA3C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286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BA206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对第三方治理交易行为和污染治理设施运行的监督管理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22134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F6383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《福建省人民政府关于推进环境污染第三方治理的实施意见》（闽政〔2015〕56号）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十六）完善监管体系。加强对第三方治理交易行为和污染治理设施运行的监督管理，定期和不定期地检查第三方治理企业的环境服务质量，并向社会公布监督检查结果。适时公布数据弄虚作假、多次超标排放、造成环境污染事故等环境违法行为的第三方治理失信企业黑名单，并将第三方治理企业信用记录纳入全省公共信用信息平台。</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22AF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D2B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水与海洋生态环境科、大气环境科、土壤生态环境与固体废物监管科、自然生态保护与核辐射监管科、执法支队、各县（市、区）生态环境局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A823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7B5D9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75B6CB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8603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613F2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自然保护区管理的监督检查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D7B3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FA61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1.《中华人民共和国自然保护区条例》（2017年修订）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县级以上人民政府环境保护行政主管部门有权对本行政区域内各类自然保护区的管理进行监督检查；县级以上人民政府有关自然保护区行政主管部门有权对其主管的自然保护区的管理进行监督检查。被检查的单位应当如实反映情况，提供必要的资料。检查者应当为被检查的单位保守技术秘密和业务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2.《国家级自然保护区监督检查办法》（国家环境保护总局令第36号）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第二十一条第二款  县级以上地方人民政府环境保护行政主管部门对本行政区域内的国家级自然保护区的执法检查内容，可以参照本办法执行；在执法检查中发现国家级自然保护区管理机构有违反国家级自然保护区建设和管理规定行为的，可以将有关情况逐级上报国务院环境保护行政主管部门，由国务院环境保护行政主管部门经核实后依照本办法的有关规定处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2B08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EC2A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55A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DEE40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9D8D7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1D65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1FA92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对城镇污水集中处理设施的出水水质和水量进行监督检查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7381E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0C02A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第五十条第三款  环境保护主管部门应当对城镇污水集中处理设施的出水水质和水量进行监督检查。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E0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6B6A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2DE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634C8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92CFF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CDA4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05E4C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对在用机动车的大气污染物排放状况的监督检查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52D50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45A28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第五十七条第二款  省、设区的市人民政府生态环境主管部门及其派出机构可以在机动车集中停放地、维修地对在用机动车的大气污染物排放状况进行监督抽测。机动车集中停放地、维修地管理部门应当予以配合。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B3CE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F720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452F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E270F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1E30A84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5"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0B0568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19712C9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机动车排放检验机构的排放检验情况的监督检查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7AC00A9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0830FC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《福建省大气污染防治条例》（2018年11月23日福建省第十三届人民代表大会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常务委员会第七次会议通过)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第五十八条第二款   生态环境主管部门、地方认证监督管理部门应当对机动车排放检验机构的排放检验情况进行监督检查。</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2A2A3D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B3FC2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6D1F70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7EA019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各县（市、区）生态环境局以自己名义实施。</w:t>
            </w:r>
          </w:p>
        </w:tc>
      </w:tr>
      <w:tr w14:paraId="33F8FB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1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9E1B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78410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按照职责对消耗臭氧层物质的生产、销售、使用和进出口等活动的监督检查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491FF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B989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生态环境主管部门和其他有关部门，依照本条例的规定和各自的职责对消耗臭氧层物质的生产、销售、使用和进出口等活动进行监督检查。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第二十五条　生态环境主管部门和其他有关部门进行监督检查，有权采取下列措施：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（一）要求被检查单位提供有关资料；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（二）要求被检查单位就执行本条例规定的有关情况作出说明；</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（三）进入被检查单位的生产、经营、储存场所进行调查和取证；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（四）责令被检查单位停止违反本条例规定的行为，履行法定义务；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（五）扣押、查封违法生产、销售、使用、进出口的消耗臭氧层物质及其生产设备、设施、原料及产品。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被检查单位应当予以配合，如实反映情况，提供必要资料，不得拒绝和阻碍。</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E554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E4A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6C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0FE0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F20AD1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7267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2D671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对农田灌溉用水水质的监督检查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BABC8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06A1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第二十八条第三款  农田灌溉用水应当符合相应的水质标准，防止土壤、地下水和农产品污染。地方人民政府生态环境主管部门应当会同农业农村、水利主管部门加强对农田灌溉用水水质的管理，对农田灌溉用水水质进行监测和监督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637D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04CA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土壤生态环境与固体废物监管科、水科、各县（市、区）生态环境局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192D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C3A7E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D6E602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23F5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9BDD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对从事可能造成土壤污染活动的企业事业单位和其他生产经营者进行监督检查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2B4CF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2DB0D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第七十七条第一款  生态环境主管部门及其环境执法机构和其他负有土壤污染防治监督管理职责的部门，有权对从事可能造成土壤污染活动的企业事业单位和其他生产经营者进行现场检查、取样，要求被检查者提供有关资料、就有关问题作出说明。</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3649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96A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A8E3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935B4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86F6E2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1176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6FB26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对疑似污染地块和污染地块相关活动的监督检查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4F4E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6B2A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《污染地块土壤环境管理办法》（部令 第42号）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县级以上环境保护主管部门及其委托的环境监察机构，有权对本行政区域内的疑似污染地块和污染地块相关活动进行现场检查。被检查单位应当予以配合，如实反映情况，提供必要的资料。实施现场检查的部门、机构及其工作人员应当为检查单位保守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县级以上环境保护主管部门对疑似污染地块和污染地块相关活动进行监督检查时，有权采取下列措施：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（一）向被检查单位调查、了解疑似污染地块和污染地块的有关情况；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（二）进入被检查单位进行现场核查或者监测；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（三）查阅、复制相关文件、记录以及其他有关资料；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（四）要求被检查单位提交有关情况说明。</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D1CB7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3F1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3FC6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F4620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1A3617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80A2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CD8F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对农用地土壤污染治理与修复的环境保护措施落实情况的监督检查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A31CD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075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《农用地土壤环境管理办法（试行）》（部令 第46号）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第二十三条第一款  县级以上地方环境保护主管部门应当对农用地土壤污染治理与修复的环境保护措施落实情况进行监督检查。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94D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DE227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90F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3CB6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3B13C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05"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1E203D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50CFF80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负责核设施、核技术利用项目、电磁辐射装置和设施、伴生放射性矿开发利用项目、放射性物品运输的辐射安全和辐射环境保护、放射性污染防治的监督管理</w:t>
            </w:r>
          </w:p>
        </w:tc>
        <w:tc>
          <w:tcPr>
            <w:tcW w:w="450" w:type="pct"/>
            <w:tcBorders>
              <w:top w:val="nil"/>
              <w:left w:val="single" w:color="000000" w:sz="4" w:space="0"/>
              <w:bottom w:val="single" w:color="000000" w:sz="4" w:space="0"/>
              <w:right w:val="single" w:color="000000" w:sz="4" w:space="0"/>
            </w:tcBorders>
            <w:shd w:val="clear" w:color="auto" w:fill="FFFFFF"/>
            <w:vAlign w:val="center"/>
          </w:tcPr>
          <w:p w14:paraId="7583E32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出现核事故应急状态时，核设施营运单位必须立即采取有效措施的应急措施控制事故的报告</w:t>
            </w: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57E043C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第十一条第二款 县级以上地方人民政府环境保护行政主管部门和同级其他有关部门，按照职责分工，各负其责，互通信息，密切配合，对本行政区域内核技术利用、伴生放射性矿开发利用中的放射性污染防治进行监督检查。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第八条  国务院环境保护行政主管部门对全国放射性污染防治工作依法实施统一监督管理。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核设施营运单位、核技术利用单位、铀（钍）矿和伴生放射性矿开发利用单位，负责本单位放射性污染的防治，接受环境保护行政主管部门和其他有关部门的监督管理，并依法对其造成的放射性污染承担责任。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第二十五条第三款 出现核事故应急状态时，核设施营运单位必须立即采取有效的应急措施控制事故，并向核设施主管部门和环境保护行政主管部门、卫生行政部门、公安部门以及其他有关部门报告。</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31B835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08243D3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自然生态保护与核辐射监管科、执法支队、各县（市、区）生态环境局</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7B94CE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668EF30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BC24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E32F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BA2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对放射性废物处理、贮存和处置等活动的安全性进行监督检查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48E5C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A40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《放射性废物安全管理条例》（国务院令第612号）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县级以上人民政府环境保护主管部门和其他有关部门，依照《中华人民共和国放射性污染防治法》和本条例的规定，对放射性废物处理、贮存和处置等活动的安全性进行监督检查。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25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4586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452F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6915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EF8E8A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1B2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F9FDC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对备案的环境应急预案的监督检查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D698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BE628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《企业事业单位突发环境事件应急预案备案管理办法（试行）》（环发〔2015〕4号）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县级以上环境保护主管部门应当对备案的环境应急预案进行抽查，指导企业持续改进环境应急预案。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27D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410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执法支队、自然生态保护与核辐射监管科、各县（市、区）生态环境局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4867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0C0C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C40722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8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AFBC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E1281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对建设项目环境保护设施同时设计、同时施工、同时投产制度的监督</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C1565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826A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第二十条第一款 环境保护行政主管部门应当对建设项目环境保护设施设计、施工、验收、投入生产或者使用情况，以及有关环境影响评价文件确定的其他环境保护措施的落实情况，进行监督检查。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2.《中共福建省委办公厅 福建省人民政府办公厅关于印发福建省生态环境厅职能配置、内设机构和人员编制规定的通知》（闽委办发〔2019〕25号）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第四条、省生态环境厅内设机构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十四）环境影响评价与排放管理处。承担规划环境影响评价、政策环境影响评价、项目环境影响评价工作。承担排污许可综合协调职责，拟订生态环境准入清单并组织实施。监督实施建设项目环境保护设施同时设计、同时施工、同时投产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第六十二条第二款　　环境保护设施应当与主体工程同时设计、同时施工、同时投产使用。环境保护设施应当符合经批准的环境影响评价报告书（表）的要求。建设单位应当依照有关法律法规的规定，对环境保护设施进行验收，编制验收报告，并向社会公开。环境保护设施未经验收或者经验收不合格的，建设项目不得投入生产或者使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4CA1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0482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8A29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12DD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color w:val="000000"/>
                <w:sz w:val="16"/>
                <w:szCs w:val="16"/>
              </w:rPr>
            </w:pPr>
          </w:p>
        </w:tc>
      </w:tr>
      <w:tr w14:paraId="3E97A2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884A4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D4118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对建设单位或者生产经营单位开展环境影响后评价的监督检查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010C0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36F88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1.《建设项目环境影响后评价管理办法（试行）》（环境保护部令第37号）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第六条第三款 建设单位或者生产经营单位应当将环境影响后评价文件报原审批环境影响报告书的环境保护主管部门备案，并接受环境保护主管部门的监督检查。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2.《建设项目环境保护事中事后监督管理办法（试行）》（环发〔2015〕163号）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第二条第一款 建设项目环境保护事后监督管理是指环境保护部门对本行政区域内的建设项目正式投入生产或使用后，遵守环境保护法规情况，以及按照相关要求开展环境影响后评价情况的监督管理。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3.《建设项目竣工环境保护验收暂行办法》（国环规环评〔2017〕4号）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各级环境保护主管部门应当按照《建设项目环境保护事中事后监督管理办法（试行）》等规定，通过“双随机一公开”抽查制度，强化建设项目环境保护事中事后监督管理。要充分依托建设项目竣工环境保护验收信息平台，采取随机抽取检查对象和随机选派执法检查人员的方式，同时结合重点建设项目定点检查，对建设项目环境保护设施“三同时”落实情况、竣工验收等情况进行监督性检查，监督结果向社会公开。</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9EBE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BBA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A93F6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4EAF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CCE2BF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3887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DC23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对建设单位开展环境影响评价登记表填报备案的监督检查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78C6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896B9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《建设项目环境影响登记表备案管理办法》（环保部令第41号）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环境保护主管部门或者其他负有环境保护监督管理职责的部门可以采取抽查、根据举报进行检查等方式，对建设单位遵守本办法规定的情况开展监督检查，并根据监督检查认定的事实，按照以下情形处理：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（一）构成行政违法的，依照有关环境保护法律法规和规定，予以行政处罚；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（二）构成环境侵权的，依法承担环境侵权责任；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（三）涉嫌构成犯罪的，依法移送司法机关。</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58A05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787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2957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EE72C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2C3F0A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923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28028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对本市区域内的环境监测质量进行审核和检查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7B954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B1C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《环境监测管理办法》（环保总局令第39号）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第十三条第一款 县级以上环境保护部门应当对本行政区域内的环境监测质量进行审核和检查。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DA5D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DA40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31CA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71FF0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478402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5080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E1F50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对畜禽养殖污染防治的监督检查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1CC51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1F1B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《畜禽规模养殖污染防治条例》（国务院令第643号）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第一款 县级以上人民政府环境保护主管部门负责畜禽养殖污染防治的统一监督管理。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第二十三条第一款 县级以上人民政府环境保护主管部门应当依据职责对畜禽养殖污染防治情况进行监督检查，并加强对畜禽养殖环境污染的监测。</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A81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8E1B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1447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1D14F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5DBD6F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48BCD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401F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对企业事业单位环境风险防范和环境安全隐患排查治理工作进行监督检查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275A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E7D8C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《突发环境事件应急管理办法》（部令 第34号）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第十二条 县级以上地方环境保护主管部门应当对企业事业单位环境风险防范和环境安全隐患排查治理工作进行抽查或者突击检查，将存在重大环境安全隐患且整治不力的企业信息纳入社会诚信档案, 并可以通报行业主管部门、投资主管部门、证券监督管理机构以及有关金融机构。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5940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3A72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32A9E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0D5CA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426D5F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E5B5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0BE6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对管辖范围内的排放污染物的企业事业单位和其他生产经营者进行现场监督检查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8DAD9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CB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第一款  省、设区的市人民政府生态环境主管部门及其派出机构、县级以上地方人民政府其他负有生态环境保护监督管理职责的部门依法对管辖范围内的排放污染物的企业事业单位和其他生产经营者进行现场监督检查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7146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3BC94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监测与综合科、大气环境科、行政审核审批科、水与海洋生态环境科、土壤生态环境与固体废物监管科、执法支队、各县（市、区）生态环境局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C9804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8260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53DBAC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2872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7C2D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制定固定污染源自动监控管理工作计划，组织开展污染物排放自动监测设备运行维护等情况的监督检查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45AE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D8F90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第二十三条  第一款    设区的市人民政府生态环境主管部门及其派出机构应当制定本行政区域固定污染源自动监控管理工作计划，组织开展污染物排放自动监测设备运行维护等情况的监督检查，督促排污单位达标排放，并按照有关规定将监管行为数据汇聚至省“互联网+监管”平台</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620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B85B71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C758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5B3A91">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29DBD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1BCE8817">
            <w:pPr>
              <w:keepNext w:val="0"/>
              <w:keepLines w:val="0"/>
              <w:widowControl/>
              <w:suppressLineNumbers w:val="0"/>
              <w:jc w:val="left"/>
              <w:textAlignment w:val="center"/>
              <w:rPr>
                <w:rFonts w:hint="eastAsia" w:ascii="宋体" w:hAnsi="宋体" w:eastAsia="宋体" w:cs="宋体"/>
                <w:b/>
                <w:bCs/>
                <w:i w:val="0"/>
                <w:iCs w:val="0"/>
                <w:color w:val="000000"/>
                <w:kern w:val="0"/>
                <w:sz w:val="32"/>
                <w:szCs w:val="32"/>
                <w:u w:val="none"/>
                <w:lang w:val="en-US" w:eastAsia="zh-CN" w:bidi="ar"/>
              </w:rPr>
            </w:pPr>
            <w:r>
              <w:rPr>
                <w:rFonts w:hint="eastAsia" w:ascii="宋体" w:hAnsi="宋体" w:eastAsia="宋体" w:cs="宋体"/>
                <w:b/>
                <w:bCs/>
                <w:i w:val="0"/>
                <w:iCs w:val="0"/>
                <w:color w:val="000000"/>
                <w:kern w:val="0"/>
                <w:sz w:val="32"/>
                <w:szCs w:val="32"/>
                <w:u w:val="none"/>
                <w:lang w:val="en-US" w:eastAsia="zh-CN" w:bidi="ar"/>
              </w:rPr>
              <w:t>表六：其他行政权力（共12项）</w:t>
            </w:r>
          </w:p>
        </w:tc>
      </w:tr>
      <w:tr w14:paraId="2D20CE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5E0021">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1FA723">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BC5BE4">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8380A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B0559">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15B41C">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3BC12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646FE8">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2087654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C0629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211D2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接受拆除废弃的海洋工程构筑物和附属设施编制工作方案备案</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8113E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color w:val="auto"/>
                <w:sz w:val="16"/>
                <w:szCs w:val="16"/>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BCC2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《福建省海洋环境保护条例》（2016年修订）</w:t>
            </w:r>
            <w:r>
              <w:rPr>
                <w:rFonts w:hint="eastAsia" w:ascii="宋体" w:hAnsi="宋体" w:eastAsia="宋体" w:cs="宋体"/>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 xml:space="preserve">    第二十七条第二款  拆除废弃的海洋工程构筑物和附属设施，应当编制工作方案并报原海洋工程环境影响报告书审批部门备案。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3BE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EB1B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水与海洋生态环境科、行政审核审批科、各县（市、区）生态环境局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3E7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E03D3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FF0000"/>
                <w:sz w:val="16"/>
                <w:szCs w:val="16"/>
                <w:u w:val="none"/>
              </w:rPr>
            </w:pPr>
          </w:p>
        </w:tc>
      </w:tr>
      <w:tr w14:paraId="4D2C9C9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7D66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E181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接受拆除或改作他用的海洋工程的备案</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92CC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color w:val="auto"/>
                <w:sz w:val="16"/>
                <w:szCs w:val="16"/>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B327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《防治海洋工程建设项目污染损害海洋环境管理条例》（2018年修订）</w:t>
            </w:r>
            <w:r>
              <w:rPr>
                <w:rFonts w:hint="eastAsia" w:ascii="宋体" w:hAnsi="宋体" w:eastAsia="宋体" w:cs="宋体"/>
                <w:i w:val="0"/>
                <w:iCs w:val="0"/>
                <w:color w:val="auto"/>
                <w:kern w:val="0"/>
                <w:sz w:val="16"/>
                <w:szCs w:val="16"/>
                <w:u w:val="none"/>
                <w:lang w:val="en-US" w:eastAsia="zh-CN" w:bidi="ar"/>
              </w:rPr>
              <w:br w:type="textWrapping"/>
            </w:r>
            <w:r>
              <w:rPr>
                <w:rFonts w:hint="eastAsia" w:ascii="宋体" w:hAnsi="宋体" w:eastAsia="宋体" w:cs="宋体"/>
                <w:i w:val="0"/>
                <w:iCs w:val="0"/>
                <w:color w:val="auto"/>
                <w:kern w:val="0"/>
                <w:sz w:val="16"/>
                <w:szCs w:val="16"/>
                <w:u w:val="none"/>
                <w:lang w:val="en-US" w:eastAsia="zh-CN" w:bidi="ar"/>
              </w:rPr>
              <w:t xml:space="preserve">   第二十八条第一款  海洋工程需要拆除或者改作他用的，应当在作业前报原核准该工程环境影响报告书的海洋主管部门备案。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64C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6E32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水与海洋生态环境科、行政审核审批科、各县（市、区）生态环境局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5343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auto"/>
                <w:sz w:val="16"/>
                <w:szCs w:val="16"/>
                <w:u w:val="none"/>
              </w:rPr>
            </w:pPr>
            <w:r>
              <w:rPr>
                <w:rFonts w:hint="eastAsia" w:ascii="宋体" w:hAnsi="宋体" w:eastAsia="宋体" w:cs="宋体"/>
                <w:i w:val="0"/>
                <w:iCs w:val="0"/>
                <w:color w:val="auto"/>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8D55B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FF0000"/>
                <w:sz w:val="16"/>
                <w:szCs w:val="16"/>
                <w:u w:val="none"/>
              </w:rPr>
            </w:pPr>
          </w:p>
        </w:tc>
      </w:tr>
      <w:tr w14:paraId="44CA2B3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F0A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810CC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接受海洋工程实施海上爆破作业的报告</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C1AF0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49CC2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《防治海洋工程建设项目污染损害海洋环境管理条例》（2018年修订）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第二十七条第一款  海洋工程建设过程中需要进行海上爆破作业的，建设单位应当在爆破作业前报告海洋主管部门，海洋主管部门应当及时通报海事、渔业等有关部门。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690B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B102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70CD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CD77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7701D9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AE5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0859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接受海洋工程建设项目污染物排放设施、处理设备的运转情况及其污染物的排放、处置情况的报告</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13FD8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4DDBA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《防治海洋工程建设项目污染损害海洋环境管理条例》（2018年修订）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建设单位在海洋工程试运行或者正式投入运行后，应当如实记录污染物排放设施、处理设备的运转情况及其污染物的排放、处置情况，并按照国家海洋主管部门的规定，定期向原核准该工程环境影响报告书的海洋主管部门报告。</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3BF2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98C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4DB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39C4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strike/>
                <w:color w:val="000000"/>
                <w:sz w:val="16"/>
                <w:szCs w:val="16"/>
              </w:rPr>
            </w:pPr>
          </w:p>
        </w:tc>
      </w:tr>
      <w:tr w14:paraId="670AE9C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18F0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CC55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入海排污口备案</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088D3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C5A76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第四十七条第一款　入海排污口位置的选择，应当符合国土空间用途管制要求，根据海水动力条件和有关规定，经科学论证后，报设区的市级以上人民政府生态环境主管部门备案。排污口的责任主体应当加强排污口监测，按照规定开展监控和自动监测。</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A757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51D4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D8D4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EF3F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2752F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3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B855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25E54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接受修复施工单位转运污染土壤的转运计划的报告</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2458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10C0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第四十一条第一款  修复施工单位转运污染土壤的，应当制定转运计划，将运输时间、方式、线路和污染土壤数量、去向、最终处置措施等，提前报所在地和接收地生态环境主管部门。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191E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9069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AC568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E6A0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D85829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F3AC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0845D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危险废物申报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AB89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C0C6B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第七十八条　产生危险废物的单位，应当按照国家有关规定制定危险废物管理计划；建立危险废物管理台账，如实记录有关信息，并通过国家危险废物信息管理系统向所在地生态环境主管部门申报危险废物的种类、产生量、流向、贮存、处置等有关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2.《福建省固体废物污染环境防治条例》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产生危险废物的单位应当按照生态环境主管部门的分类管理要求依托固体废物污染环境防治信息平台，制定并报备危险废物管理计划，建立危险废物管理台账，如实申报危险废物种类、产生量、流向、贮存、利用、处置等有关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第三十三条第二款 产生、运输、收集、利用、处置危险废物的单位应当按照国家和本省有关规定，依托固体废物污染环境防治信息平台运行电子转移联单。</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A2E5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F43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884B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F51E6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8D5E5D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CCF9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2555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暂缓将相关污染物纳入自动监控管理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5C24DB">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88B8C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第十四条 排污单位符合下列情形之一的，经所在地设区的市人民政府生态环境主管部门核实后，可以暂缓将相关污染物纳入自动监控管理：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（一）污染物项目无可执行污染物排放标准的；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（二）污染物项目无可执行总量控制指标的；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（三）国家规定可以暂缓纳入自动监控管理的其他情形。</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9E3C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1745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564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43905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2BF17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B7CC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93A2E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接受第三方运行维护单位合同正式文本备案</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F8096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CDF9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第十八条  第三款  委托第三方开展运行维护的，双方合同正式签署或者变更时，第三方运行维护单位应当将合同正式文本于10个工作日内向所在地设区的市人民政府生态环境主管部门备案。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010F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B9A5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C5A12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06728">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3094C5D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nil"/>
              <w:right w:val="single" w:color="000000" w:sz="4" w:space="0"/>
            </w:tcBorders>
            <w:shd w:val="clear" w:color="auto" w:fill="auto"/>
            <w:vAlign w:val="center"/>
          </w:tcPr>
          <w:p w14:paraId="762B33D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58" w:type="pct"/>
            <w:tcBorders>
              <w:top w:val="single" w:color="000000" w:sz="4" w:space="0"/>
              <w:left w:val="single" w:color="000000" w:sz="4" w:space="0"/>
              <w:bottom w:val="nil"/>
              <w:right w:val="single" w:color="000000" w:sz="4" w:space="0"/>
            </w:tcBorders>
            <w:shd w:val="clear" w:color="auto" w:fill="auto"/>
            <w:vAlign w:val="center"/>
          </w:tcPr>
          <w:p w14:paraId="4CE4A4D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接受污染物排放自动监控设备故障报告及报送监测数据</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DB064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C0A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第二款   污染物排放自动监测设备发生故障不能正常使用的，排污单位或者运行维护单位应当在发生故障后12小时内向所在地设区的市人民政府生态环境主管部门派出机构报告，并在5个工作日内恢复正常运行。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第三款   在污染物排放自动监测设备发生故障期间，排污单位应当采取手工监测方式，按照有关规定对污染物排放状况进行监测，并向所在地设区的市人民政府生态环境主管部门派出机构报送监测数据，原始监测报告留存备查。</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814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E0CF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69F0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F2DA5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77BB9BA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736AE7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auto"/>
            <w:vAlign w:val="center"/>
          </w:tcPr>
          <w:p w14:paraId="035CB69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办理从事消耗臭氧层物质的单位的备案手续（含3个子项）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58A96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1.办理消耗臭氧层物质的销售单位的备案手续</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3ACC9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第十七条第一款第（一）第二款　下列单位应当按照国务院生态环境主管部门的规定办理备案手续：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（一）消耗臭氧层物质的销售单位；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前款第（一）项、第（二）项、第（四）项规定的单位向所在地设区的市级人民政府生态环境主管部门备案，第（三）项规定的单位向所在地省、自治区、直辖市人民政府生态环境主管部门备案。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47DB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4994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7E834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9AB8B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4605668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11A04F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247F7C5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971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2.办理从事含消耗臭氧层物质的制冷设备、制冷系统或者灭火系统的维修、报废处理等经营活动的单位的备案手续</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261B4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第十七条第一款第（二）第二款　下列单位应当按照国务院生态环境主管部门的规定办理备案手续：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（二）从事含消耗臭氧层物质的制冷设备、制冷系统或者灭火系统的维修、报废处理等经营活动的单位；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前款第（一）项、第（二）项、第（四）项规定的单位向所在地设区的市级人民政府生态环境主管部门备案，第（三）项规定的单位向所在地省、自治区、直辖市人民政府生态环境主管部门备案。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EA2A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7FE77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6CCE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1D8D2">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1326032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4848373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auto"/>
            <w:vAlign w:val="center"/>
          </w:tcPr>
          <w:p w14:paraId="7D163249">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auto" w:sz="4" w:space="0"/>
              <w:right w:val="single" w:color="auto" w:sz="4" w:space="0"/>
            </w:tcBorders>
            <w:shd w:val="clear" w:color="auto" w:fill="auto"/>
            <w:vAlign w:val="center"/>
          </w:tcPr>
          <w:p w14:paraId="3CE50D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3.办理国务院生态环境主管部门规定的不需要申请领取使用配额许可证的消耗臭氧层物质的使用单位的备案手续</w:t>
            </w:r>
          </w:p>
        </w:tc>
        <w:tc>
          <w:tcPr>
            <w:tcW w:w="2753" w:type="pct"/>
            <w:tcBorders>
              <w:top w:val="single" w:color="000000" w:sz="4" w:space="0"/>
              <w:left w:val="single" w:color="auto" w:sz="4" w:space="0"/>
              <w:bottom w:val="single" w:color="auto" w:sz="4" w:space="0"/>
              <w:right w:val="single" w:color="auto" w:sz="4" w:space="0"/>
            </w:tcBorders>
            <w:shd w:val="clear" w:color="auto" w:fill="auto"/>
            <w:vAlign w:val="center"/>
          </w:tcPr>
          <w:p w14:paraId="6E4F2B0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《消耗臭氧层物质管理条例》（2023年修订）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第十七条第一款第（四）第二款　下列单位应当按照国务院生态环境主管部门的规定办理备案手续：</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（四）国务院生态环境主管部门规定的不需要申请领取使用配额许可证的消耗臭氧层物质的使用单位。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前款第（一）项、第（二）项、第（四）项规定的单位向所在地设区的市级人民政府生态环境主管部门备案，第（三）项规定的单位向所在地省、自治区、直辖市人民政府生态环境主管部门备案。</w:t>
            </w:r>
          </w:p>
        </w:tc>
        <w:tc>
          <w:tcPr>
            <w:tcW w:w="153" w:type="pct"/>
            <w:tcBorders>
              <w:top w:val="single" w:color="000000" w:sz="4" w:space="0"/>
              <w:left w:val="single" w:color="auto" w:sz="4" w:space="0"/>
              <w:bottom w:val="single" w:color="auto" w:sz="4" w:space="0"/>
              <w:right w:val="single" w:color="000000" w:sz="4" w:space="0"/>
            </w:tcBorders>
            <w:shd w:val="clear" w:color="auto" w:fill="auto"/>
            <w:vAlign w:val="center"/>
          </w:tcPr>
          <w:p w14:paraId="123658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nil"/>
              <w:right w:val="single" w:color="000000" w:sz="4" w:space="0"/>
            </w:tcBorders>
            <w:shd w:val="clear" w:color="auto" w:fill="FFFFFF"/>
            <w:vAlign w:val="center"/>
          </w:tcPr>
          <w:p w14:paraId="5CE439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大气环境科、各县（市、区）生态环境局</w:t>
            </w:r>
          </w:p>
        </w:tc>
        <w:tc>
          <w:tcPr>
            <w:tcW w:w="206" w:type="pct"/>
            <w:tcBorders>
              <w:top w:val="single" w:color="000000" w:sz="4" w:space="0"/>
              <w:left w:val="single" w:color="000000" w:sz="4" w:space="0"/>
              <w:bottom w:val="nil"/>
              <w:right w:val="single" w:color="000000" w:sz="4" w:space="0"/>
            </w:tcBorders>
            <w:shd w:val="clear" w:color="auto" w:fill="FFFFFF"/>
            <w:vAlign w:val="center"/>
          </w:tcPr>
          <w:p w14:paraId="338C7C3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1C895A0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6891A89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2837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ACD7B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江河、湖泊排污口变更</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595DE4B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25AC52A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1.入河排污口监督管理办法（部令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入河排污口责任主体名称、生产经营场所地址、法定代表人或者主要负责人以及联系方式等信息发生变更的，应当自变更之日起三十日内，向审批部门申请办理决定书变更手续。对符合要求的，审批部门应当在十个工作日内予以变更。</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2.福建省生态环境厅关于印发《进一步优化环境影响评价管理 更好服务高质量发展的若干措施》的通知（闽环规〔2024〕2 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加强环评管理制度衔接联动“”（十）优化入河排污口设置审核。除由国家负责审核的入河排污口外，建设项目需新增配套的入河排污口，可将入河排污口设置论证相关内容纳入建设项目环评文件，统一开展技术评估和审核，合并出具一份行政许可决定书。建设项目新增入河排污口设置的审核权限，依建设项目环评分级审批权限确定。</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23A3BA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其他行政权力</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8591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F92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9266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FB4AF6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3F61BD6F">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表七：公共服务（共9项）</w:t>
            </w:r>
          </w:p>
        </w:tc>
      </w:tr>
      <w:tr w14:paraId="5CA789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85797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2DEE6B7">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1C0E7">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86391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EFCB7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2BBD5A">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972FCB">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2ECFCB">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06DC72A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4350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5E035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环境影响后评价备案</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C1454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4CFB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在项目建设、运行过程中产生不符合经审批的环境影响评价文件的情形的，建设单位应当组织环境影响的后评价，采取改进措施，并报原环境影响评价文件审批部门和建设项目审批部门备案；原环境影响评价文件审批部门也可以责成建设单位进行环境影响的后评价，采取改进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2.《建设项目环境影响后评价管理办法（试行）》（环保部令第37号）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建设单位或者生产经营单位负责组织开展环境影响后评价工作，编制环境影响后评价文件，并对环境影响后评价结论负责。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单位或者生产经营单位可以委托环境影响评价机构、工程设计单位、大专院校和相关评估机构等编制环境影响后评价文件。编制建设项目环境影响报告书的环境影响评价机构，原则上不得承担该建设项目环境影响后评价文件的编制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建设单位或者生产经营单位应当将环境影响后评价文件报原审批环境影响报告书的环境保护主管部门备案，并接受环境保护主管部门的监督检查。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3.《防治海洋工程建设项目污染损害海洋环境管理条例》（2018年修订）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海洋工程在建设、运行过程中产生不符合经核准的环境影响报告书的情形的，建设单位应当自该情形出现之日起20个工作日内组织环境影响的后评价，根据后评价结论采取改进措施，并将后评价结论和采取的改进措施报原核准该工程环境影响报告书的海洋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C2DB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60F5C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203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283F6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D771C5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085"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1831C1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1BFCBD8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建设项目环境影响登记表备案</w:t>
            </w:r>
          </w:p>
        </w:tc>
        <w:tc>
          <w:tcPr>
            <w:tcW w:w="450" w:type="pct"/>
            <w:tcBorders>
              <w:top w:val="single" w:color="000000" w:sz="4" w:space="0"/>
              <w:left w:val="nil"/>
              <w:bottom w:val="single" w:color="auto" w:sz="4" w:space="0"/>
              <w:right w:val="single" w:color="000000" w:sz="4" w:space="0"/>
            </w:tcBorders>
            <w:shd w:val="clear" w:color="auto" w:fill="auto"/>
            <w:vAlign w:val="center"/>
          </w:tcPr>
          <w:p w14:paraId="3B11BFDE">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nil"/>
              <w:bottom w:val="single" w:color="auto" w:sz="4" w:space="0"/>
              <w:right w:val="single" w:color="000000" w:sz="4" w:space="0"/>
            </w:tcBorders>
            <w:shd w:val="clear" w:color="auto" w:fill="auto"/>
            <w:vAlign w:val="center"/>
          </w:tcPr>
          <w:p w14:paraId="0FAA54D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1.《中华人民共和国环境影响评价法》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第十六条　国家根据建设项目对环境的影响程度，对建设项目的环境影响评价实行分类管理。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建设单位应当按照下列规定组织编制环境影响报告书、环境影响报告表或者填报环境影响登记表（以下统称环境影响评价文件）：</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（一）可能造成重大环境影响的，应当编制环境影响报告书，对产生的环境影响进行全面评价；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（二）可能造成轻度环境影响的，应当编制环境影响报告表，对产生的环境影响进行分析或者专项评价；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（三）对环境影响很小、不需要进行环境影响评价的，应当填报环境影响登记表。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建设项目的环境影响评价分类管理名录，由国务院生态环境主管部门制定并公布。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　第四款  国家对环境影响登记表实行备案管理。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第五款 审核、审批建设项目环境影响报告书、报告表以及备案环境影响登记表，不得收取任何费用。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第七条　国家根据建设项目对环境的影响程度，按照下列规定对建设项目的环境保护实行分类管理：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（一）建设项目对环境可能造成重大影响的，应当编制环境影响报告书，对建设项目产生的污染和对环境的影响进行全面、详细的评价；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（二）建设项目对环境可能造成轻度影响的，应当编制环境影响报告表，对建设项目产生的污染和对环境的影响进行分析或者专项评价；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（三）建设项目对环境影响很小，不需要进行环境影响评价的，应当填报环境影响登记表。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建设项目环境影响评价分类管理名录，由国务院环境保护行政主管部门在组织专家进行论证和征求有关部门、行业协会、企事业单位、公众等意见的基础上制定并公布。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第九条</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第四款</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 xml:space="preserve"> 依法应当填报环境影响登记表的建设项目，建设单位应当按照国务院环境保护行政主管部门的规定将环境影响登记表报建设项目所在地县级环境保护行政主管部门备案。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3.《建设项目环境影响登记表备案管理办法》（环境保护部令第41号）第三条  填报环境影响登记表的建设项目，建设单位应当依照本办法规定，办理环境影响登记表备案手续。第七条  建设项目环境影响登记表备案采用网上备案方式。对国家规定需要保密的建设项目，建设项目环境影响登记表备案采用纸质备案方式。 </w:t>
            </w:r>
          </w:p>
        </w:tc>
        <w:tc>
          <w:tcPr>
            <w:tcW w:w="153" w:type="pct"/>
            <w:tcBorders>
              <w:top w:val="single" w:color="000000" w:sz="4" w:space="0"/>
              <w:left w:val="nil"/>
              <w:bottom w:val="nil"/>
              <w:right w:val="single" w:color="000000" w:sz="4" w:space="0"/>
            </w:tcBorders>
            <w:shd w:val="clear" w:color="auto" w:fill="auto"/>
            <w:vAlign w:val="center"/>
          </w:tcPr>
          <w:p w14:paraId="1049E6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nil"/>
              <w:bottom w:val="nil"/>
              <w:right w:val="single" w:color="000000" w:sz="4" w:space="0"/>
            </w:tcBorders>
            <w:shd w:val="clear" w:color="auto" w:fill="auto"/>
            <w:vAlign w:val="center"/>
          </w:tcPr>
          <w:p w14:paraId="7FF65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nil"/>
              <w:bottom w:val="nil"/>
              <w:right w:val="single" w:color="000000" w:sz="4" w:space="0"/>
            </w:tcBorders>
            <w:shd w:val="clear" w:color="auto" w:fill="auto"/>
            <w:vAlign w:val="center"/>
          </w:tcPr>
          <w:p w14:paraId="074911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nil"/>
              <w:left w:val="nil"/>
              <w:bottom w:val="nil"/>
              <w:right w:val="single" w:color="000000" w:sz="4" w:space="0"/>
            </w:tcBorders>
            <w:shd w:val="clear" w:color="auto" w:fill="auto"/>
            <w:vAlign w:val="center"/>
          </w:tcPr>
          <w:p w14:paraId="2980BAE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55581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2" w:type="pct"/>
            <w:tcBorders>
              <w:top w:val="single" w:color="auto" w:sz="4" w:space="0"/>
              <w:left w:val="single" w:color="auto" w:sz="4" w:space="0"/>
              <w:bottom w:val="single" w:color="auto" w:sz="4" w:space="0"/>
              <w:right w:val="nil"/>
            </w:tcBorders>
            <w:shd w:val="clear" w:color="auto" w:fill="auto"/>
            <w:vAlign w:val="center"/>
          </w:tcPr>
          <w:p w14:paraId="699026A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single" w:color="auto" w:sz="4" w:space="0"/>
              <w:left w:val="single" w:color="000000" w:sz="4" w:space="0"/>
              <w:bottom w:val="single" w:color="auto" w:sz="4" w:space="0"/>
              <w:right w:val="single" w:color="000000" w:sz="4" w:space="0"/>
            </w:tcBorders>
            <w:shd w:val="clear" w:color="auto" w:fill="auto"/>
            <w:vAlign w:val="center"/>
          </w:tcPr>
          <w:p w14:paraId="2E8A0B8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企业环境应急预案备案</w:t>
            </w:r>
          </w:p>
        </w:tc>
        <w:tc>
          <w:tcPr>
            <w:tcW w:w="450" w:type="pct"/>
            <w:tcBorders>
              <w:top w:val="single" w:color="auto" w:sz="4" w:space="0"/>
              <w:left w:val="single" w:color="000000" w:sz="4" w:space="0"/>
              <w:bottom w:val="single" w:color="auto" w:sz="4" w:space="0"/>
              <w:right w:val="single" w:color="000000" w:sz="4" w:space="0"/>
            </w:tcBorders>
            <w:shd w:val="clear" w:color="auto" w:fill="auto"/>
            <w:vAlign w:val="center"/>
          </w:tcPr>
          <w:p w14:paraId="3055E7FE">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auto" w:sz="4" w:space="0"/>
              <w:right w:val="single" w:color="auto" w:sz="4" w:space="0"/>
            </w:tcBorders>
            <w:shd w:val="clear" w:color="auto" w:fill="auto"/>
            <w:vAlign w:val="center"/>
          </w:tcPr>
          <w:p w14:paraId="504269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《突发环境事件应急管理办法》（环境保护部令第34号）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第十三条 企业事业单位应当按照国务院环境保护主管部门的规定，在开展突发环境事件风险评估和应急资源调查的基础上制定突发环境事件应急预案，并按照分类分级管理的原则，报县级以上环境保护主管部门备案。</w:t>
            </w:r>
          </w:p>
        </w:tc>
        <w:tc>
          <w:tcPr>
            <w:tcW w:w="153" w:type="pct"/>
            <w:tcBorders>
              <w:top w:val="single" w:color="000000" w:sz="4" w:space="0"/>
              <w:left w:val="single" w:color="auto" w:sz="4" w:space="0"/>
              <w:bottom w:val="nil"/>
              <w:right w:val="single" w:color="000000" w:sz="4" w:space="0"/>
            </w:tcBorders>
            <w:shd w:val="clear" w:color="auto" w:fill="auto"/>
            <w:vAlign w:val="center"/>
          </w:tcPr>
          <w:p w14:paraId="2FD288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31C214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各县（市、区）生态环境局</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6D636C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县级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30A470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2AACB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40" w:hRule="atLeast"/>
        </w:trPr>
        <w:tc>
          <w:tcPr>
            <w:tcW w:w="182" w:type="pct"/>
            <w:tcBorders>
              <w:top w:val="single" w:color="auto" w:sz="4" w:space="0"/>
              <w:left w:val="single" w:color="000000" w:sz="4" w:space="0"/>
              <w:bottom w:val="single" w:color="000000" w:sz="4" w:space="0"/>
              <w:right w:val="single" w:color="000000" w:sz="4" w:space="0"/>
            </w:tcBorders>
            <w:shd w:val="clear" w:color="auto" w:fill="auto"/>
            <w:vAlign w:val="center"/>
          </w:tcPr>
          <w:p w14:paraId="412381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auto" w:sz="4" w:space="0"/>
              <w:left w:val="single" w:color="000000" w:sz="4" w:space="0"/>
              <w:bottom w:val="single" w:color="000000" w:sz="4" w:space="0"/>
              <w:right w:val="single" w:color="000000" w:sz="4" w:space="0"/>
            </w:tcBorders>
            <w:shd w:val="clear" w:color="auto" w:fill="auto"/>
            <w:vAlign w:val="center"/>
          </w:tcPr>
          <w:p w14:paraId="3553797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排污登记</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DD3CA1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00336A5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1.《排污许可管理条例》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第二十四条　污染物产生量、排放量和对环境的影响程度都很小的企业事业单位和其他生产经营者，应当填报排污登记表，不需要申请取得排污许可证。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需要填报排污登记表的企业事业单位和其他生产经营者范围名录，由国务院生态环境主管部门制定并公布。制定需要填报排污登记表的企业事业单位和其他生产经营者范围名录，应当征求有关部门、行业协会、企业事业单位和社会公众等方面的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需要填报排污登记表的企业事业单位和其他生产经营者，应当在全国排污许可证管理信息平台上填报基本信息、污染物排放去向、执行的污染物排放标准以及采取的污染防治措施等信息；填报的信息发生变动的，应当自发生变动之日起20日内进行变更填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2.《排污许可管理办法》(部令第32号)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  依照法律规定实行排污许可管理的企业事业单位和其他生产经营者（以下简称排污单位），应当依法申请取得排污许可证，并按照排污许可证的规定排放污染物；未取得排污许可证的，不得排放污染物。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依法需要填报排污登记表的企业事业单位和其他生产经营者（以下简称排污登记单位），应当在全国排污许可证管理信息平台进行排污登记。</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CF41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1A46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1E2987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0F48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F6EF4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F670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99273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入河排污口注销</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3FB82F">
            <w:pPr>
              <w:keepNext w:val="0"/>
              <w:keepLines w:val="0"/>
              <w:pageBreakBefore w:val="0"/>
              <w:widowControl/>
              <w:kinsoku/>
              <w:wordWrap/>
              <w:overflowPunct/>
              <w:topLinePunct w:val="0"/>
              <w:autoSpaceDE/>
              <w:autoSpaceDN/>
              <w:bidi w:val="0"/>
              <w:adjustRightInd/>
              <w:snapToGrid/>
              <w:spacing w:line="280" w:lineRule="exact"/>
              <w:jc w:val="both"/>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EE5A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入河排污口监督管理办法（部令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第二十三条</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 xml:space="preserve"> 入河排污口不再使用的，责任主体应当自行拆除或者关闭入河排污口，并自拆除或者关闭之日起三十日内，申请注销决定书或者登记表。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3D83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single" w:color="000000" w:sz="4" w:space="0"/>
              <w:bottom w:val="single" w:color="000000" w:sz="4" w:space="0"/>
              <w:right w:val="single" w:color="000000" w:sz="4" w:space="0"/>
            </w:tcBorders>
            <w:shd w:val="clear" w:color="auto" w:fill="FFFFFF" w:themeFill="background1"/>
            <w:vAlign w:val="center"/>
          </w:tcPr>
          <w:p w14:paraId="4BF4739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水与海洋生态环境科，行政审核审批科，各县（市、区）生态环境局</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0E26B6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4F34A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FF0000"/>
                <w:sz w:val="16"/>
                <w:szCs w:val="16"/>
                <w:u w:val="none"/>
              </w:rPr>
            </w:pPr>
          </w:p>
        </w:tc>
      </w:tr>
      <w:tr w14:paraId="32EA705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35"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3CE8B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6FFD16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办理排污许可证注销</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11F3D88">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3B2F010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《排污许可管理办法》（生态环境部令第32号）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第二十九条</w:t>
            </w:r>
            <w:r>
              <w:rPr>
                <w:rStyle w:val="9"/>
                <w:sz w:val="16"/>
                <w:szCs w:val="16"/>
                <w:lang w:val="en-US" w:eastAsia="zh-CN" w:bidi="ar"/>
              </w:rPr>
              <w:t xml:space="preserve"> </w:t>
            </w:r>
            <w:r>
              <w:rPr>
                <w:rFonts w:hint="eastAsia" w:ascii="宋体" w:hAnsi="宋体" w:eastAsia="宋体" w:cs="宋体"/>
                <w:i w:val="0"/>
                <w:iCs w:val="0"/>
                <w:color w:val="000000"/>
                <w:kern w:val="0"/>
                <w:sz w:val="16"/>
                <w:szCs w:val="16"/>
                <w:u w:val="none"/>
                <w:lang w:val="en-US" w:eastAsia="zh-CN" w:bidi="ar"/>
              </w:rPr>
              <w:t xml:space="preserve"> 有下列情形之一的，审批部门应当依法办理排污许可证的注销手续，并在全国排污许可证管理信息平台上公告：　　（一）排污许可证有效期届满未延续的；　　（二）排污单位依法终止的；　　（三）排污许可证依法被撤销、吊销的；　　（四）应当注销的其他情形。</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6110FB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8B187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316DD3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64DA23E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47493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05" w:hRule="atLeast"/>
        </w:trPr>
        <w:tc>
          <w:tcPr>
            <w:tcW w:w="182" w:type="pct"/>
            <w:tcBorders>
              <w:top w:val="single" w:color="auto" w:sz="4" w:space="0"/>
              <w:left w:val="single" w:color="000000" w:sz="4" w:space="0"/>
              <w:bottom w:val="single" w:color="000000" w:sz="4" w:space="0"/>
              <w:right w:val="single" w:color="000000" w:sz="4" w:space="0"/>
            </w:tcBorders>
            <w:shd w:val="clear" w:color="auto" w:fill="auto"/>
            <w:vAlign w:val="center"/>
          </w:tcPr>
          <w:p w14:paraId="081A1C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tcBorders>
              <w:top w:val="single" w:color="auto" w:sz="4" w:space="0"/>
              <w:left w:val="single" w:color="000000" w:sz="4" w:space="0"/>
              <w:bottom w:val="single" w:color="000000" w:sz="4" w:space="0"/>
              <w:right w:val="single" w:color="000000" w:sz="4" w:space="0"/>
            </w:tcBorders>
            <w:shd w:val="clear" w:color="auto" w:fill="auto"/>
            <w:vAlign w:val="center"/>
          </w:tcPr>
          <w:p w14:paraId="063EAD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highlight w:val="none"/>
                <w:u w:val="none"/>
                <w:lang w:val="en-US" w:eastAsia="zh-CN" w:bidi="ar"/>
              </w:rPr>
              <w:t>企业强制性清洁生产审核评估</w:t>
            </w:r>
          </w:p>
        </w:tc>
        <w:tc>
          <w:tcPr>
            <w:tcW w:w="450" w:type="pct"/>
            <w:tcBorders>
              <w:top w:val="single" w:color="auto" w:sz="4" w:space="0"/>
              <w:left w:val="nil"/>
              <w:bottom w:val="single" w:color="000000" w:sz="4" w:space="0"/>
              <w:right w:val="single" w:color="auto" w:sz="4" w:space="0"/>
            </w:tcBorders>
            <w:shd w:val="clear" w:color="auto" w:fill="auto"/>
            <w:vAlign w:val="center"/>
          </w:tcPr>
          <w:p w14:paraId="4DBB259E">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auto" w:sz="4" w:space="0"/>
              <w:bottom w:val="single" w:color="000000" w:sz="4" w:space="0"/>
              <w:right w:val="single" w:color="000000" w:sz="4" w:space="0"/>
            </w:tcBorders>
            <w:shd w:val="clear" w:color="auto" w:fill="auto"/>
            <w:vAlign w:val="center"/>
          </w:tcPr>
          <w:p w14:paraId="15262FB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1.《中华人民共和国清洁生产促进法》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第二十七条 企业应当对生产和服务过程中的资源消耗以及废物的产生情况进行监测，并根据需要对生产和服务实施清洁生产审核。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有下列情形之一的企业，应当实施强制性清洁生产审核：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（一）污染物排放超过国家或者地方规定的排放标准，或者虽未超过国家或者地方规定的排放标准，但超过重点污染物排放总量控制指标的；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（二）超过单位产品能源消耗限额标准构成高耗能的；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（三）使用有毒、有害原料进行生产或者在生产中排放有毒、有害物质的。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污染物排放超过国家或者地方规定的排放标准的企业，应当按照环境保护相关法律的规定治理。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实施强制性清洁生产审核的企业，应当将审核结果向所在地县级以上地方人民政府负责清洁生产综合协调的部门、环境保护部门报告，并在本地区主要媒体上公布，接受公众监督，但涉及商业秘密的除外。</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县级以上地方人民政府有关部门应当对企业实施强制性清洁生产审核的情况进行监督，必要时可以组织对企业实施清洁生产的效果进行评估验收，所需费用纳入同级政府预算。承担评估验收工作的部门或者单位不得向被评估验收企业收取费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实施清洁生产审核的具体办法，由国务院清洁生产综合协调部门、环境保护部门会同国务院有关部门制定。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2.《清洁生产审核办法》（国家发展改革委、环境保护部令第38号）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第八条 有下列情形之一的企业，应当实施强制性清洁生产审核：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（一）污染物排放超过国家或者地方规定的排放标准，或者虽未超过国家或者地方规定的排放标准，但超过重点污染物排放总量控制指标的；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（二）超过单位产品能源消耗限额标准构成高耗能的；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（三）使用有毒有害原料进行生产或者在生产中排放有毒有害物质的。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其中有毒有害原料或物质包括以下几类：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第一类，危险废物。包括列入《国家危险废物名录》的危险废物，以及根据国家规定的危险废物鉴别标准和鉴别方法认定的具有危险特性的废物。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第二类，剧毒化学品、列入《重点环境管理危险化学品目录》的化学品，以及含有上述化学品的物质。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第三类，含有铅、汞、镉、铬等重金属和类金属砷的物质。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第四类，《关于持久性有机污染物的斯德哥尔摩公约》附件所列物质。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第五类，其他具有毒性、可能污染环境的物质。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第十七条 列入本办法第八条第（一）款和第（三）款规定实施强制性清洁生产审核的企业，应当在名单公布之日起一年内，完成本轮清洁生产审核并将清洁生产审核报告报当地县级以上环境保护主管部门和清洁生产综合协调部门。  </w:t>
            </w:r>
          </w:p>
        </w:tc>
        <w:tc>
          <w:tcPr>
            <w:tcW w:w="153" w:type="pct"/>
            <w:tcBorders>
              <w:top w:val="single" w:color="auto" w:sz="4" w:space="0"/>
              <w:left w:val="nil"/>
              <w:bottom w:val="single" w:color="000000" w:sz="4" w:space="0"/>
              <w:right w:val="single" w:color="000000" w:sz="4" w:space="0"/>
            </w:tcBorders>
            <w:shd w:val="clear" w:color="auto" w:fill="auto"/>
            <w:vAlign w:val="center"/>
          </w:tcPr>
          <w:p w14:paraId="6FFA0C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auto" w:sz="4" w:space="0"/>
              <w:left w:val="nil"/>
              <w:bottom w:val="single" w:color="auto" w:sz="4" w:space="0"/>
              <w:right w:val="single" w:color="000000" w:sz="4" w:space="0"/>
            </w:tcBorders>
            <w:shd w:val="clear" w:color="auto" w:fill="auto"/>
            <w:vAlign w:val="center"/>
          </w:tcPr>
          <w:p w14:paraId="114B930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法规与科技财务科，各县（市、区）生态环境局</w:t>
            </w:r>
          </w:p>
        </w:tc>
        <w:tc>
          <w:tcPr>
            <w:tcW w:w="206" w:type="pct"/>
            <w:tcBorders>
              <w:top w:val="single" w:color="auto" w:sz="4" w:space="0"/>
              <w:left w:val="nil"/>
              <w:bottom w:val="single" w:color="000000" w:sz="4" w:space="0"/>
              <w:right w:val="single" w:color="000000" w:sz="4" w:space="0"/>
            </w:tcBorders>
            <w:shd w:val="clear" w:color="auto" w:fill="auto"/>
            <w:vAlign w:val="center"/>
          </w:tcPr>
          <w:p w14:paraId="35CED4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auto" w:sz="4" w:space="0"/>
              <w:left w:val="nil"/>
              <w:bottom w:val="single" w:color="auto" w:sz="4" w:space="0"/>
              <w:right w:val="single" w:color="auto" w:sz="4" w:space="0"/>
            </w:tcBorders>
            <w:shd w:val="clear" w:color="auto" w:fill="auto"/>
            <w:vAlign w:val="center"/>
          </w:tcPr>
          <w:p w14:paraId="365DBA6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055CF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4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DA8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CF7A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企业强制性清洁生产审核验收</w:t>
            </w:r>
          </w:p>
        </w:tc>
        <w:tc>
          <w:tcPr>
            <w:tcW w:w="450" w:type="pct"/>
            <w:tcBorders>
              <w:top w:val="single" w:color="000000" w:sz="4" w:space="0"/>
              <w:left w:val="nil"/>
              <w:bottom w:val="single" w:color="000000" w:sz="4" w:space="0"/>
              <w:right w:val="single" w:color="auto" w:sz="4" w:space="0"/>
            </w:tcBorders>
            <w:shd w:val="clear" w:color="auto" w:fill="auto"/>
            <w:vAlign w:val="center"/>
          </w:tcPr>
          <w:p w14:paraId="6C2391D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auto" w:sz="4" w:space="0"/>
              <w:bottom w:val="single" w:color="auto" w:sz="4" w:space="0"/>
              <w:right w:val="single" w:color="000000" w:sz="4" w:space="0"/>
            </w:tcBorders>
            <w:shd w:val="clear" w:color="auto" w:fill="auto"/>
            <w:vAlign w:val="center"/>
          </w:tcPr>
          <w:p w14:paraId="045332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1.《清洁生产审核办法》（国家发展改革委、环境保护部令第38号）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第八条 有下列情形之一的企业，应当实施强制性清洁生产审核：</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（一）污染物排放超过国家或者地方规定的排放标准，或者虽未超过国家或者地方规定的排放标准，但超过重点污染物排放总量控制指标的；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（二）超过单位产品能源消耗限额标准构成高耗能的；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（三）使用有毒有害原料进行生产或者在生产中排放有毒有害物质的。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其中有毒有害原料或物质包括以下几类：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第一类，危险废物。包括列入《国家危险废物名录》的危险废物，以及根据国家规定的危险废物鉴别标准和鉴别方法认定的具有危险特性的废物。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第二类，剧毒化学品、列入《重点环境管理危险化学品目录》的化学品，以及含有上述化学品的物质。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第三类，含有铅、汞、镉、铬等重金属和类金属砷的物质。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第四类，《关于持久性有机污染物的斯德哥尔摩公约》附件所列物质。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第五类，其他具有毒性、可能污染环境的物质。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第九条第一款 本办法第八条第（一）款、第（三）款规定实施强制性清洁生产审核的企业名单，由所在地县级以上环境保护主管部门按照管理权限提出，逐级报省级环境保护主管部门核定后确定，根据属地原则书面通知企业，并抄送同级清洁生产综合协调部门和行业管理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列入本办法第八条第（一）款和第（三）款规定实施强制性清洁生产审核的企业，应当在名单公布之日起一年内，完成本轮清洁生产审核并将清洁生产审核报告报当地县级以上环境保护主管部门和清洁生产综合协调部门。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列入第八条第（二）款规定实施强制性清洁生产审核的企业，应当在名单公布之日起一年内，完成本轮清洁生产审核并将清洁生产审核报告报当地县级以上节能主管部门和清洁生产综合协调部门。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2.《清洁生产审核评估与验收指南》（环办科技﹝2018﹞5号）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地市级(县级)环境保护主管部门或节能主管部门按照职责范围提出年度需开展清洁生产审核评估的企业名单及工作进度安排，逐级上报省级环境保护主管部门或节能主管部门确认后书面通知企业。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 本地具有管辖权限的环境保护主管部门或节能主管部门组织专家或委托相关单位成立评估专家组，各专家可采取电话函件征询、现场考察、质询等方式审阅企业提交的有关材料，最后专家组召开集体会议，参照《清洁生产审核评估评分表》打分界定评估结果并出具技术审查意见。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本地具有管辖权限的环境保护主管部门或节能主管部门负责将评估结果及技术审查意见反馈给企业，企业需在清洁生产审核过程中予以落实。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负责清洁生产审核验收的环境保护主管部门或节能主管部门组织专家或委托相关单位成立验收专家组，开展现场验收。现场验收程序包括听取汇报、材料审查、现场核实、质询交流、形成验收意见等。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地市级(县级)环境保护主管部门或节能主管部门应及时将验收“合格”与“不合格”企业名单报送省级主管部门，由省级主管部门以文件形式或在其官方网站向社会公布，对于验收“不合格”的企业，要求其重新开展清洁生产审核。</w:t>
            </w:r>
          </w:p>
        </w:tc>
        <w:tc>
          <w:tcPr>
            <w:tcW w:w="153" w:type="pct"/>
            <w:tcBorders>
              <w:top w:val="single" w:color="000000" w:sz="4" w:space="0"/>
              <w:left w:val="nil"/>
              <w:bottom w:val="single" w:color="auto" w:sz="4" w:space="0"/>
              <w:right w:val="single" w:color="000000" w:sz="4" w:space="0"/>
            </w:tcBorders>
            <w:shd w:val="clear" w:color="auto" w:fill="auto"/>
            <w:vAlign w:val="center"/>
          </w:tcPr>
          <w:p w14:paraId="47051C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auto" w:sz="4" w:space="0"/>
              <w:left w:val="nil"/>
              <w:bottom w:val="single" w:color="auto" w:sz="4" w:space="0"/>
              <w:right w:val="single" w:color="000000" w:sz="4" w:space="0"/>
            </w:tcBorders>
            <w:shd w:val="clear" w:color="auto" w:fill="auto"/>
            <w:vAlign w:val="center"/>
          </w:tcPr>
          <w:p w14:paraId="5C622F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法规与科技财务科，各县（市、区）生态环境局</w:t>
            </w:r>
          </w:p>
        </w:tc>
        <w:tc>
          <w:tcPr>
            <w:tcW w:w="206" w:type="pct"/>
            <w:tcBorders>
              <w:top w:val="single" w:color="000000" w:sz="4" w:space="0"/>
              <w:left w:val="nil"/>
              <w:bottom w:val="single" w:color="auto" w:sz="4" w:space="0"/>
              <w:right w:val="single" w:color="000000" w:sz="4" w:space="0"/>
            </w:tcBorders>
            <w:shd w:val="clear" w:color="auto" w:fill="auto"/>
            <w:vAlign w:val="center"/>
          </w:tcPr>
          <w:p w14:paraId="7B4595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auto" w:sz="4" w:space="0"/>
              <w:left w:val="single" w:color="000000" w:sz="4" w:space="0"/>
              <w:bottom w:val="single" w:color="auto" w:sz="4" w:space="0"/>
              <w:right w:val="single" w:color="auto" w:sz="4" w:space="0"/>
            </w:tcBorders>
            <w:shd w:val="clear" w:color="auto" w:fill="auto"/>
            <w:vAlign w:val="center"/>
          </w:tcPr>
          <w:p w14:paraId="5893EF5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F86D0B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AB1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E2A8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辐射安全许可证补发</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E6751F">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6621C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《放射性同位素与射线装置安全许可管理办法》（环境保护部部令第47号）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辐射工作单位因故遗失许可证的，应当及时到所在地省级报刊上刊登遗失公告，并于公告30日后的一个月内持公告到原发证机关申请补发。</w:t>
            </w:r>
          </w:p>
        </w:tc>
        <w:tc>
          <w:tcPr>
            <w:tcW w:w="153" w:type="pct"/>
            <w:tcBorders>
              <w:top w:val="single" w:color="auto" w:sz="4" w:space="0"/>
              <w:left w:val="nil"/>
              <w:bottom w:val="single" w:color="000000" w:sz="4" w:space="0"/>
              <w:right w:val="single" w:color="000000" w:sz="4" w:space="0"/>
            </w:tcBorders>
            <w:shd w:val="clear" w:color="auto" w:fill="auto"/>
            <w:vAlign w:val="center"/>
          </w:tcPr>
          <w:p w14:paraId="729F01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公共服务</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52AA1E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行政审核审批科、各县（市、区）生态环境局</w:t>
            </w:r>
          </w:p>
        </w:tc>
        <w:tc>
          <w:tcPr>
            <w:tcW w:w="206" w:type="pct"/>
            <w:tcBorders>
              <w:top w:val="single" w:color="auto" w:sz="4" w:space="0"/>
              <w:left w:val="nil"/>
              <w:bottom w:val="single" w:color="000000" w:sz="4" w:space="0"/>
              <w:right w:val="single" w:color="000000" w:sz="4" w:space="0"/>
            </w:tcBorders>
            <w:shd w:val="clear" w:color="auto" w:fill="auto"/>
            <w:vAlign w:val="center"/>
          </w:tcPr>
          <w:p w14:paraId="1929CB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市级、县级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681F864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6C6100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70" w:hRule="atLeast"/>
        </w:trPr>
        <w:tc>
          <w:tcPr>
            <w:tcW w:w="182" w:type="pct"/>
            <w:tcBorders>
              <w:top w:val="nil"/>
              <w:left w:val="nil"/>
              <w:bottom w:val="nil"/>
              <w:right w:val="nil"/>
            </w:tcBorders>
            <w:shd w:val="clear" w:color="auto" w:fill="auto"/>
            <w:vAlign w:val="center"/>
          </w:tcPr>
          <w:p w14:paraId="31CA504F">
            <w:pPr>
              <w:jc w:val="center"/>
              <w:rPr>
                <w:rFonts w:hint="eastAsia" w:ascii="宋体" w:hAnsi="宋体" w:eastAsia="宋体" w:cs="宋体"/>
                <w:i w:val="0"/>
                <w:iCs w:val="0"/>
                <w:color w:val="000000"/>
                <w:sz w:val="20"/>
                <w:szCs w:val="20"/>
                <w:u w:val="none"/>
              </w:rPr>
            </w:pPr>
          </w:p>
        </w:tc>
        <w:tc>
          <w:tcPr>
            <w:tcW w:w="458" w:type="pct"/>
            <w:tcBorders>
              <w:top w:val="nil"/>
              <w:left w:val="nil"/>
              <w:bottom w:val="nil"/>
              <w:right w:val="nil"/>
            </w:tcBorders>
            <w:shd w:val="clear" w:color="auto" w:fill="auto"/>
            <w:vAlign w:val="center"/>
          </w:tcPr>
          <w:p w14:paraId="16D01F3F">
            <w:pPr>
              <w:jc w:val="both"/>
              <w:rPr>
                <w:rFonts w:hint="eastAsia" w:ascii="宋体" w:hAnsi="宋体" w:eastAsia="宋体" w:cs="宋体"/>
                <w:i w:val="0"/>
                <w:iCs w:val="0"/>
                <w:color w:val="000000"/>
                <w:sz w:val="18"/>
                <w:szCs w:val="18"/>
                <w:u w:val="none"/>
              </w:rPr>
            </w:pPr>
          </w:p>
        </w:tc>
        <w:tc>
          <w:tcPr>
            <w:tcW w:w="450" w:type="pct"/>
            <w:tcBorders>
              <w:top w:val="nil"/>
              <w:left w:val="nil"/>
              <w:bottom w:val="nil"/>
              <w:right w:val="nil"/>
            </w:tcBorders>
            <w:shd w:val="clear" w:color="auto" w:fill="auto"/>
            <w:vAlign w:val="center"/>
          </w:tcPr>
          <w:p w14:paraId="1CCF9456">
            <w:pPr>
              <w:rPr>
                <w:rFonts w:hint="eastAsia" w:ascii="宋体" w:hAnsi="宋体" w:eastAsia="宋体" w:cs="宋体"/>
                <w:i w:val="0"/>
                <w:iCs w:val="0"/>
                <w:color w:val="000000"/>
                <w:sz w:val="18"/>
                <w:szCs w:val="18"/>
                <w:u w:val="none"/>
              </w:rPr>
            </w:pPr>
          </w:p>
        </w:tc>
        <w:tc>
          <w:tcPr>
            <w:tcW w:w="2753" w:type="pct"/>
            <w:tcBorders>
              <w:top w:val="nil"/>
              <w:left w:val="nil"/>
              <w:bottom w:val="nil"/>
              <w:right w:val="nil"/>
            </w:tcBorders>
            <w:shd w:val="clear" w:color="auto" w:fill="auto"/>
            <w:vAlign w:val="center"/>
          </w:tcPr>
          <w:p w14:paraId="1BA8BCC7">
            <w:pPr>
              <w:rPr>
                <w:rFonts w:hint="eastAsia" w:ascii="宋体" w:hAnsi="宋体" w:eastAsia="宋体" w:cs="宋体"/>
                <w:i w:val="0"/>
                <w:iCs w:val="0"/>
                <w:color w:val="000000"/>
                <w:sz w:val="20"/>
                <w:szCs w:val="20"/>
                <w:u w:val="none"/>
              </w:rPr>
            </w:pPr>
          </w:p>
        </w:tc>
        <w:tc>
          <w:tcPr>
            <w:tcW w:w="153" w:type="pct"/>
            <w:tcBorders>
              <w:top w:val="nil"/>
              <w:left w:val="nil"/>
              <w:bottom w:val="nil"/>
              <w:right w:val="nil"/>
            </w:tcBorders>
            <w:shd w:val="clear" w:color="auto" w:fill="auto"/>
            <w:vAlign w:val="center"/>
          </w:tcPr>
          <w:p w14:paraId="7C0B7236">
            <w:pPr>
              <w:jc w:val="center"/>
              <w:rPr>
                <w:rFonts w:hint="eastAsia" w:ascii="宋体" w:hAnsi="宋体" w:eastAsia="宋体" w:cs="宋体"/>
                <w:i w:val="0"/>
                <w:iCs w:val="0"/>
                <w:color w:val="000000"/>
                <w:sz w:val="22"/>
                <w:szCs w:val="22"/>
                <w:u w:val="none"/>
              </w:rPr>
            </w:pPr>
          </w:p>
        </w:tc>
        <w:tc>
          <w:tcPr>
            <w:tcW w:w="450" w:type="pct"/>
            <w:tcBorders>
              <w:top w:val="nil"/>
              <w:left w:val="nil"/>
              <w:bottom w:val="nil"/>
              <w:right w:val="nil"/>
            </w:tcBorders>
            <w:shd w:val="clear" w:color="auto" w:fill="auto"/>
            <w:vAlign w:val="center"/>
          </w:tcPr>
          <w:p w14:paraId="31062E9C">
            <w:pPr>
              <w:jc w:val="center"/>
              <w:rPr>
                <w:rFonts w:hint="eastAsia" w:ascii="宋体" w:hAnsi="宋体" w:eastAsia="宋体" w:cs="宋体"/>
                <w:i w:val="0"/>
                <w:iCs w:val="0"/>
                <w:color w:val="000000"/>
                <w:sz w:val="18"/>
                <w:szCs w:val="18"/>
                <w:u w:val="none"/>
              </w:rPr>
            </w:pPr>
          </w:p>
        </w:tc>
        <w:tc>
          <w:tcPr>
            <w:tcW w:w="206" w:type="pct"/>
            <w:tcBorders>
              <w:top w:val="nil"/>
              <w:left w:val="nil"/>
              <w:bottom w:val="nil"/>
              <w:right w:val="nil"/>
            </w:tcBorders>
            <w:shd w:val="clear" w:color="auto" w:fill="auto"/>
            <w:vAlign w:val="center"/>
          </w:tcPr>
          <w:p w14:paraId="449AA07C">
            <w:pPr>
              <w:jc w:val="center"/>
              <w:rPr>
                <w:rFonts w:hint="eastAsia" w:ascii="宋体" w:hAnsi="宋体" w:eastAsia="宋体" w:cs="宋体"/>
                <w:i w:val="0"/>
                <w:iCs w:val="0"/>
                <w:color w:val="000000"/>
                <w:sz w:val="22"/>
                <w:szCs w:val="22"/>
                <w:u w:val="none"/>
              </w:rPr>
            </w:pPr>
          </w:p>
        </w:tc>
        <w:tc>
          <w:tcPr>
            <w:tcW w:w="344" w:type="pct"/>
            <w:tcBorders>
              <w:top w:val="nil"/>
              <w:left w:val="nil"/>
              <w:bottom w:val="nil"/>
              <w:right w:val="single" w:color="000000" w:sz="4" w:space="0"/>
            </w:tcBorders>
            <w:shd w:val="clear" w:color="auto" w:fill="auto"/>
            <w:vAlign w:val="center"/>
          </w:tcPr>
          <w:p w14:paraId="3F1D6E1D">
            <w:pPr>
              <w:rPr>
                <w:rFonts w:hint="eastAsia" w:ascii="宋体" w:hAnsi="宋体" w:eastAsia="宋体" w:cs="宋体"/>
                <w:i w:val="0"/>
                <w:iCs w:val="0"/>
                <w:color w:val="000000"/>
                <w:sz w:val="16"/>
                <w:szCs w:val="16"/>
                <w:u w:val="none"/>
              </w:rPr>
            </w:pPr>
          </w:p>
        </w:tc>
      </w:tr>
      <w:tr w14:paraId="4EC2F1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341D3EAD">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表八：行政奖励（共2项）</w:t>
            </w:r>
          </w:p>
        </w:tc>
      </w:tr>
      <w:tr w14:paraId="3C09238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C779F0">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5DCD137">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C4994B">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8ED576">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2CE8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BD6DE0">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7F43B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22D30D">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5936F1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0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BD6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2EABA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对举报、投诉污染大气环境行为的奖励</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37C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C5DFD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《中华人民共和国大气污染防治法》（2018年修订）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生态环境主管部门和其他负有大气环境保护监督管理职责的部门应当公布举报电话、电子邮箱等，方便公众举报。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生态环境主管部门和其他负有大气环境保护监督管理职责的部门接到举报的，应当及时处理并对举报人的相关信息予以保密；对实名举报的，应当反馈处理结果等情况，查证属实的，处理结果依法向社会公开，并对举报人给予奖励。</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C7A1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行政奖励</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4D70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662B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4FB3B2B">
            <w:pPr>
              <w:keepNext w:val="0"/>
              <w:keepLines w:val="0"/>
              <w:pageBreakBefore w:val="0"/>
              <w:widowControl/>
              <w:kinsoku/>
              <w:wordWrap/>
              <w:overflowPunct/>
              <w:topLinePunct w:val="0"/>
              <w:autoSpaceDE/>
              <w:autoSpaceDN/>
              <w:bidi w:val="0"/>
              <w:adjustRightInd/>
              <w:snapToGrid/>
              <w:spacing w:line="280" w:lineRule="exact"/>
              <w:jc w:val="center"/>
              <w:rPr>
                <w:rFonts w:hint="eastAsia" w:ascii="黑体" w:hAnsi="宋体" w:eastAsia="黑体" w:cs="黑体"/>
                <w:i w:val="0"/>
                <w:iCs w:val="0"/>
                <w:color w:val="000000"/>
                <w:sz w:val="16"/>
                <w:szCs w:val="16"/>
                <w:u w:val="none"/>
              </w:rPr>
            </w:pPr>
          </w:p>
        </w:tc>
      </w:tr>
      <w:tr w14:paraId="3F37FDE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05B7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EEDC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对举报污染环境和破坏生态行为的奖励</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1D4A9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7E6E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第五十九条  第二款  县级以上地方人民政府、各级生态环境主管部门及其他负有生态环境保护监督管理职责的部门接到污染环境和破坏生态行为的举报，应当及时调查处理，并对举报人相关信息予以保密。对查证属实且符合奖励条件的，对举报人给予奖励。</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29D4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行政奖励</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5F36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A571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5516BA">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76DF156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05" w:hRule="atLeast"/>
        </w:trPr>
        <w:tc>
          <w:tcPr>
            <w:tcW w:w="5000" w:type="pct"/>
            <w:gridSpan w:val="8"/>
            <w:tcBorders>
              <w:top w:val="nil"/>
              <w:left w:val="nil"/>
              <w:bottom w:val="nil"/>
              <w:right w:val="single" w:color="000000" w:sz="4" w:space="0"/>
            </w:tcBorders>
            <w:shd w:val="clear" w:color="auto" w:fill="auto"/>
            <w:vAlign w:val="center"/>
          </w:tcPr>
          <w:p w14:paraId="7A8B30F3">
            <w:pPr>
              <w:keepNext w:val="0"/>
              <w:keepLines w:val="0"/>
              <w:widowControl/>
              <w:suppressLineNumbers w:val="0"/>
              <w:jc w:val="left"/>
              <w:textAlignment w:val="center"/>
              <w:rPr>
                <w:rFonts w:hint="eastAsia" w:ascii="宋体" w:hAnsi="宋体" w:eastAsia="宋体" w:cs="宋体"/>
                <w:b/>
                <w:bCs/>
                <w:i w:val="0"/>
                <w:iCs w:val="0"/>
                <w:color w:val="000000"/>
                <w:sz w:val="18"/>
                <w:szCs w:val="18"/>
                <w:u w:val="none"/>
              </w:rPr>
            </w:pPr>
            <w:r>
              <w:rPr>
                <w:rFonts w:hint="eastAsia" w:ascii="宋体" w:hAnsi="宋体" w:eastAsia="宋体" w:cs="宋体"/>
                <w:b/>
                <w:bCs/>
                <w:i w:val="0"/>
                <w:iCs w:val="0"/>
                <w:color w:val="000000"/>
                <w:kern w:val="0"/>
                <w:sz w:val="32"/>
                <w:szCs w:val="32"/>
                <w:u w:val="none"/>
                <w:lang w:val="en-US" w:eastAsia="zh-CN" w:bidi="ar"/>
              </w:rPr>
              <w:t>表九：其他权责事项（共101项）</w:t>
            </w:r>
          </w:p>
        </w:tc>
      </w:tr>
      <w:tr w14:paraId="302738B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25591E">
            <w:pPr>
              <w:keepNext w:val="0"/>
              <w:keepLines w:val="0"/>
              <w:widowControl/>
              <w:suppressLineNumbers w:val="0"/>
              <w:jc w:val="center"/>
              <w:textAlignment w:val="center"/>
              <w:rPr>
                <w:rFonts w:hint="eastAsia" w:ascii="黑体" w:hAnsi="宋体" w:eastAsia="黑体" w:cs="黑体"/>
                <w:i w:val="0"/>
                <w:iCs w:val="0"/>
                <w:color w:val="000000"/>
                <w:sz w:val="20"/>
                <w:szCs w:val="20"/>
                <w:u w:val="none"/>
              </w:rPr>
            </w:pPr>
            <w:r>
              <w:rPr>
                <w:rFonts w:hint="eastAsia" w:ascii="黑体" w:hAnsi="宋体" w:eastAsia="黑体" w:cs="黑体"/>
                <w:i w:val="0"/>
                <w:iCs w:val="0"/>
                <w:color w:val="000000"/>
                <w:kern w:val="0"/>
                <w:sz w:val="20"/>
                <w:szCs w:val="20"/>
                <w:u w:val="none"/>
                <w:lang w:val="en-US" w:eastAsia="zh-CN" w:bidi="ar"/>
              </w:rPr>
              <w:t>事项编码</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3D09F5">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CF1EF88">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子项名称</w:t>
            </w:r>
          </w:p>
        </w:tc>
        <w:tc>
          <w:tcPr>
            <w:tcW w:w="27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4838AC">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设定依据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1A6275">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事项类型</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4A70F59">
            <w:pPr>
              <w:keepNext w:val="0"/>
              <w:keepLines w:val="0"/>
              <w:widowControl/>
              <w:suppressLineNumbers w:val="0"/>
              <w:jc w:val="center"/>
              <w:textAlignment w:val="center"/>
              <w:rPr>
                <w:rFonts w:hint="eastAsia" w:ascii="黑体" w:hAnsi="宋体" w:eastAsia="黑体" w:cs="黑体"/>
                <w:i w:val="0"/>
                <w:iCs w:val="0"/>
                <w:color w:val="000000"/>
                <w:sz w:val="18"/>
                <w:szCs w:val="18"/>
                <w:u w:val="none"/>
              </w:rPr>
            </w:pPr>
            <w:r>
              <w:rPr>
                <w:rFonts w:hint="eastAsia" w:ascii="黑体" w:hAnsi="宋体" w:eastAsia="黑体" w:cs="黑体"/>
                <w:i w:val="0"/>
                <w:iCs w:val="0"/>
                <w:color w:val="000000"/>
                <w:kern w:val="0"/>
                <w:sz w:val="18"/>
                <w:szCs w:val="18"/>
                <w:u w:val="none"/>
                <w:lang w:val="en-US" w:eastAsia="zh-CN" w:bidi="ar"/>
              </w:rPr>
              <w:t>内设机构或责任单位</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8F2EAF">
            <w:pPr>
              <w:keepNext w:val="0"/>
              <w:keepLines w:val="0"/>
              <w:widowControl/>
              <w:suppressLineNumbers w:val="0"/>
              <w:jc w:val="center"/>
              <w:textAlignment w:val="center"/>
              <w:rPr>
                <w:rFonts w:hint="eastAsia" w:ascii="黑体" w:hAnsi="宋体" w:eastAsia="黑体" w:cs="黑体"/>
                <w:i w:val="0"/>
                <w:iCs w:val="0"/>
                <w:color w:val="000000"/>
                <w:sz w:val="24"/>
                <w:szCs w:val="24"/>
                <w:u w:val="none"/>
              </w:rPr>
            </w:pPr>
            <w:r>
              <w:rPr>
                <w:rFonts w:hint="eastAsia" w:ascii="黑体" w:hAnsi="宋体" w:eastAsia="黑体" w:cs="黑体"/>
                <w:i w:val="0"/>
                <w:iCs w:val="0"/>
                <w:color w:val="000000"/>
                <w:kern w:val="0"/>
                <w:sz w:val="24"/>
                <w:szCs w:val="24"/>
                <w:u w:val="none"/>
                <w:lang w:val="en-US" w:eastAsia="zh-CN" w:bidi="ar"/>
              </w:rPr>
              <w:t>行使</w:t>
            </w:r>
            <w:r>
              <w:rPr>
                <w:rFonts w:hint="eastAsia" w:ascii="黑体" w:hAnsi="宋体" w:eastAsia="黑体" w:cs="黑体"/>
                <w:i w:val="0"/>
                <w:iCs w:val="0"/>
                <w:color w:val="000000"/>
                <w:kern w:val="0"/>
                <w:sz w:val="24"/>
                <w:szCs w:val="24"/>
                <w:u w:val="none"/>
                <w:lang w:val="en-US" w:eastAsia="zh-CN" w:bidi="ar"/>
              </w:rPr>
              <w:br w:type="textWrapping"/>
            </w:r>
            <w:r>
              <w:rPr>
                <w:rFonts w:hint="eastAsia" w:ascii="黑体" w:hAnsi="宋体" w:eastAsia="黑体" w:cs="黑体"/>
                <w:i w:val="0"/>
                <w:iCs w:val="0"/>
                <w:color w:val="000000"/>
                <w:kern w:val="0"/>
                <w:sz w:val="24"/>
                <w:szCs w:val="24"/>
                <w:u w:val="none"/>
                <w:lang w:val="en-US" w:eastAsia="zh-CN" w:bidi="ar"/>
              </w:rPr>
              <w:t>层级</w:t>
            </w:r>
          </w:p>
        </w:tc>
        <w:tc>
          <w:tcPr>
            <w:tcW w:w="344"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999D15">
            <w:pPr>
              <w:keepNext w:val="0"/>
              <w:keepLines w:val="0"/>
              <w:widowControl/>
              <w:suppressLineNumbers w:val="0"/>
              <w:jc w:val="center"/>
              <w:textAlignment w:val="center"/>
              <w:rPr>
                <w:rFonts w:hint="eastAsia" w:ascii="黑体" w:hAnsi="宋体" w:eastAsia="黑体" w:cs="黑体"/>
                <w:i w:val="0"/>
                <w:iCs w:val="0"/>
                <w:color w:val="000000"/>
                <w:sz w:val="16"/>
                <w:szCs w:val="16"/>
                <w:u w:val="none"/>
              </w:rPr>
            </w:pPr>
            <w:r>
              <w:rPr>
                <w:rFonts w:hint="eastAsia" w:ascii="黑体" w:hAnsi="宋体" w:eastAsia="黑体" w:cs="黑体"/>
                <w:i w:val="0"/>
                <w:iCs w:val="0"/>
                <w:color w:val="000000"/>
                <w:kern w:val="0"/>
                <w:sz w:val="16"/>
                <w:szCs w:val="16"/>
                <w:u w:val="none"/>
                <w:lang w:val="en-US" w:eastAsia="zh-CN" w:bidi="ar"/>
              </w:rPr>
              <w:t>备注</w:t>
            </w:r>
          </w:p>
        </w:tc>
      </w:tr>
      <w:tr w14:paraId="2C55DCE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F859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0F2D3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负责机关环境信访工作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B3976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879E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办公室。综合协调机关及所属单位、各派出机构及所属单位的工作，督促重大事项的落实。承担局机关文电、会务、机要、档案、保密、信息、效能、信访、电子政务、政务公开、新闻发布和机关内部规章制度建设工作。负责重要文件和综合性文稿起草。指导和协调生态环境保护宣传教育、信息化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2.《中共泉州市委办公室 泉州市人民政府办公室关于印发&lt;泉州市生态环境保护综合执法支队职能配置、内设机构和人员编制规定&gt;的通知》（泉委办发〔2019〕51号）。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第三条主要职责是：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（七）负责受理环境污染信访件、12369电话投诉和网上投诉，负责跨县域的环境污染、生态破坏案件、事故纠纷以及重要信访件案件进行调查处理，参与突发生态环境事件应急处置。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3.《环境信访办法》（国家环境保护总局令第34号）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第八条第一款  按照有利工作、方便信访人的原则，县级环境保护行政主管部门应当设立或指定环境信访工作机构，配备环境信访工作专职或兼职人员；各省、自治区和设区的城市环境保护行政主管部门应当设立独立的环境信访工作机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691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0133C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办公室、执法支队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05C8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07E91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C7ABB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8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348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EF43A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负责局机关政务信息公开</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BB4BF3">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0A8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第五十三条  第二款  各级人民政府环境保护主管部门和其他负有环境保护监督管理职责的部门，应当依法公开环境信息、完善公众参与程序，为公民、法人和其他组织参与和监督环境保护提供便利。</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2.《中华人民共和国政府信息公开条例》（2019年修订）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第一款  各级人民政府及县级以上人民政府部门应当建立健全本行政机关的政府信息公开工作制度，并指定机构（以下统称政府信息公开工作机构）负责本行政机关政府信息公开的日常工作。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第五十六条  省、设区的市人民政府生态环境主管部门及其派出机构以及县级以上地方人民政府其他负有生态环境保护监督管理职责的部门，应当建立环境信息公开制度，依法公开环境信息。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省人民政府生态环境主管部门应当定期统一发布本省环境质量状况公报。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4.《环境信息公开办法》 （国家环境保护总局令 第35号）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国家环境保护总局负责推进、指导、协调、监督全国的环境信息公开工作。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县级以上地方人民政府环保部门负责组织、协调、监督本行政区域内的环境信息公开工作。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办公室。综合协调机关及所属单位、各派出机构及所属单位的工作，督促重大事项的落实。承担局机关文电、会务、机要、档案、保密、信息、效能、信访、电子政务、政务公开、新闻发布和机关内部规章制度建设工作。负责重要文件和综合性文稿起草。指导和协调生态环境保护宣传教育、信息化工作。</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C7B33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0A051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办公室、法规与科技财务科、水与海洋生态环境科、大气环境科、土壤生态环境与固体废物监管科、自然生态保护与核辐射监管科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C9694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BD694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707D9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2BA5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F2411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指导和协调生态环境保护宣传教育工作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E76E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A8F40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办公室。综合协调机关及所属单位、各派出机构及所属单位的工作，督促重大事项的落实。承担局机关文电、会务、机要、档案、保密、信息、效能、信访、电子政务、政务公开、新闻发布和机关内部规章制度建设工作。负责重要文件和综合性文稿起草。指导和协调生态环境保护宣传教育、信息化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68D5D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A77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办公室</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537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E94BB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FBCAA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E7A33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40E3CF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组织拟订全市生态环境政策、规划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F71481">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9BE9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  第二款  省、设区的市人民政府生态环境主管部门应当会同有关部门对本行政区域的生态环境状况进行综合调查和评价，编制生态环境保护规划，报同级人民政府批准并公布实施。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第一款  省人民政府应当组织编制本省可再生能源开发利用规划。设区的市、县（市、区）人民政府应当将可再生能源开发利用纳入本行政区域国民经济和社会发展规划，采取有效措施，推动可再生能源开发利用。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6ACB8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DF913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975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F039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9838F8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A58B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10A3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审核生态环境专项规划和其他部门综合性规划涉及生态环境内容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96B7E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0C7E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97DD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AA3B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7D74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B40E9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7A9B93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53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EF40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5D5D4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牵头研究生态环境领域改革重要问题</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0612A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1E7A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0CCA5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1E29C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F91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7B4C5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7B7E0E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6CE98B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45DFC97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组织实施生态环境统计、污染源普查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25AC711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06D20F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5F8B91A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5C30AB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7F87EDF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7C3ABD9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EEF378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17C24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F61239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组织编制和发布生态环境统计信息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DED25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32F47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BE2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D8D4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CADB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A0EC4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F8ABD9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5CDC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4FEBA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组织生态环境保护的考核工作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461A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DA22D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313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AA39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8EF7F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5D78D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2D5DE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7A3B04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280DB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组织起草生态环境保护地方性法规和政府规章</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4540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91F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 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负责组织实施生态环境基本制度。贯彻执行国家生态环境工作的法律、法规和政策，会同有关部门起草生态环境地方性法规、政府规章和政策并监督实施。组织拟订全市生态环境保护地方标准和技术规范。组织拟订并监督实施重点区域、流域、海域、饮用水水源地生态环境规划和水功能区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ADA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F6B82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DA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9670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87648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916383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3C8D28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承担机关行政处罚、行政赔偿和行政应诉等工作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20DC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D4D8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1.《中华人民共和国国家赔偿法》(中华人民共和国主席令第68号)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第七条第一款  行政机关及其工作人员行使行政职权侵犯公民、法人和其他组织的合法权益造成损害的，该行政机关为赔偿义务机关。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6379A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48D24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321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C27D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5A4C82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3BC0F6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12</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7C3E791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指导全市生态环境保护综合执法队伍建设和业务工作</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70B4C01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39E946B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179ED1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9F5922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01650B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F583C9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1A24D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6FB76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B9B40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负责协调生态环境地方标准立项和审核报批等工作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29817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B1EC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C6314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07B8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0DE5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40BB2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101468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2DC6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75D99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尚不构成犯罪的环境保护行政处罚案件移送</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F91CC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82A20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第六十三条  企业事业单位和其他生产经营者有下列行为之一，尚不构成犯罪的，除依照有关法律法规规定予以处罚外，由县级以上人民政府环境保护主管部门或者其他有关部门将案件移送公安机关，对其直接负责的主管人员和其他直接责任人员，处十日以上十五日以下拘留；情节较轻的，处五日以上十日以下拘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（一）建设项目未依法进行环境影响评价，被责令停止建设，拒不执行的；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（二）违反法律规定，未取得排污许可证排放污染物，被责令停止排污，拒不执行的；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（三）通过暗管、渗井、渗坑、灌注或者篡改、伪造监测数据，或者不正常运行防治污染设施等逃避监管的方式违法排放污染物的；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（四）生产、使用国家明令禁止生产、使用的农药，被责令改正，拒不改正的。</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C57B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F933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法规与科技财务科、行政审核审批科、水与海洋生态环境科、大气环境科、土壤生态环境与固体废物监管科、执法支队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B0E81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0BFFF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2293CA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4BB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28199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管理有关生态环境项目、资金，配合有关部门做好组织实施和监督工作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1AA8A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9193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B7D55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1D7E9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法规与科技财务科、水与海洋生态环境科、大气环境科、土壤生态环境与固体废物监管科、自然生态保护与核辐射监管科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40A2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20A86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49440F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9FE5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2DA44D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组织生态环境科学研究和技术工程示范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59DE0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1C4A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A5B8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3BAD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FD4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BEE46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33FE55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0041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62DA4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按照规定承担生态环境保护国际合作交流和对台港澳合作交流工作以及市际、市内区域合作等</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ECFD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24643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C429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80B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CA00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04447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4974CF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9ED98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BA93A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组织协调生态环境国际条约履约有关工作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8A11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44DAE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法规与科技财务科。起草生态环境保护综合性地方法规和政府规章。承担机关行政复议、行政赔偿和行政应诉等工作，负责重大执法决定、有关规范性文件的合法性审核。监督生态环境政策、规划、法规、标准的执行。组织生态环境保护执法检查，开展执法监督工作。指导全市生态环境保护综合执法队伍建设和业务工作。负责协调生态环境地方标准立项和审核报批等工作。承担生态环境科技工作，组织生态环境科学研究和技术工程示范。参与指导和推动循环经济和生态环境保护产业发展。按规定承担生态环境保护国际合作交流和对台港澳合作交流工作以及市际、市内区域合作等事宜。组织协调生态环境国际条约履约有关工作。管理有关生态环境项目、资金，配合有关部门做好组织实施和监督工作。承担机关、所属单位以及派出机构财务、国有资产管理、内部审计工作，监督政府采购等工作。参与生态保护补偿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9966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5E9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7AC3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E1772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52F00C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8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2E5043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19</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638EB1D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依法提出强制性清洁生产审核的企业名单并转报</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15DC536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6A4E3CB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1.《中华人民共和国清洁生产促进法》（2012年修订）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第十七条第一款  省、自治区、直辖市人民政府负责清洁生产综合协调的部门、环境保护部门，根据促进清洁生产工作的需要，在本地区主要媒体上公布未达到能源消耗控制指标、重点污染物排放控制指标的企业的名单，为公众监督企业实施清洁生产提供依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2.《清洁生产审核办法》（2016年发改委、环保部令第38号）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第九条第一款  本办法第八条第（一）款、第（三）款规定实施强制性清洁生产审核的企业名单，由所在地县级以上环境保护主管部门按照管理权限提出，逐级报省级环境保护主管部门核定后确定，根据属地原则书面通知企业，并抄送同级清洁生产综合协调部门和行业管理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  各省级环境保护主管部门、节能主管部门应当按照各自职责，分别汇总提出应当实施强制性清洁生产审核的企业单位名单，由清洁生产综合协调部门会同环境保护主管部门或节能主管部门，在官方网站或采取其他便于公众知晓的方式分期分批发布。</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39911F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7CBB4D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001D8F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D963C1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69826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9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C4FC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78464B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对税务机关提请的纳税人申报数据资料异常或者未按照规定期限办理纳税申报情况进行复核</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5900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6EB5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《中华人民共和国环境保护税法》（2018年修订）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税务机关应当将纳税人的纳税申报数据资料与生态环境主管部门交送的相关数据资料进行比对。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税务机关发现纳税人的纳税申报数据资料异常或者纳税人未按照规定期限办理纳税申报的，可以提请生态环境主管部门进行复核，生态环境主管部门应当自收到税务机关的数据资料之日起十五日内向税务机关出具复核意见。税务机关应当按照生态环境主管部门复核的数据资料调整纳税人的应纳税额。</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B41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91E00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监测与综合科，执法支队，水与海洋生态环境科、大气环境科、土壤生态环境与固体废物监管科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F85F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71D72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3EE32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E8481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AD17A2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拟订并监督实施自然生态环境保护的相关政策、规划、标准及规范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57143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01D6D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E9D0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02555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CF84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18711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AD731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8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2852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2F3B0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组织开展生态状况评估</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9563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0373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77B6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B9BB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55377A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BF139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4C33C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7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1760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23E42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指导生态示范创建工作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9412D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1681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关于印发《生态文明建设示范区（市）建设指标》《生态文明建设示范区（县）建设指标》《生态文明建设示范区管理规程》《“绿水青山就是金山银山”实践创新基地建设管理规程》的通知（环办生态〔2024〕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第七条 规划由省级生态环境主管部门组织论证。规划通过论证后，应由创建地区人民政府审议后颁布实施。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省级生态环境主管部门对创建申请材料的真实性和完整性进行审核后，于每年 5 月底前将审核结果上报生态环境部备案，并在生态文明示范建设管理平台（以下简称管理平台）提交创建地区的申请材料。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已备案创建地区（副省级城市除外）每年对规划重点任务推进情况等创建工作进行总结，于次年 5 月底前通过管理平台提交工作总结、更新建设指标完成情况。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第十二条 省级生态环境主管部门及时审核已备案创建地区年度工作总结的真实性和完整性，并在管理平台提交审核意见。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第十三条 生态环境部持续跟踪已备案创建地区工作开展情况，并加强对创建工作的分类指导。</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第十四条 已备案且规划实施 1 年及以上的创建地区，经自查近 3 年各项建设指标已达到生态文明建设示范区要求，可通过省级生态环境主管部门向生态环境部提出验收申请。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第十七条 省级生态环境主管部门对创建地区的验收申请材料进行审核，严格把关，择优确定拟推荐验收的创建地区并予以公示，公示期不少于 5 个工作日。公示无异议的，形成书面预审意见及推荐文件，于每年 5 月底前上报生态环境部，并指导创建地区及时通过管理平台提交验收申请材料。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第十九条 生态环境部对审核情况按程序进行审议，并在生态环境部网站、政务新媒体平台、中国环境报对拟命名地区予以公示，公示期不少于 5 个工作日。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第二十条 对公示期间收到的投诉和举报问题，生态环境部组织开展调查核实，不符合验收要求的不予命名。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第二十一条 生态环境部按程序审议公示结果。审议通过的，由生态环境部发布公告命名为“生态文明建设示范区”。连续 2 次未通过验收的，将暂停受理其下一遴选周期的验收申请。</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D6A2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1800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F6DA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8177E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B879AA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48F7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E9217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承担生态保护红线相关监管工作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D0FBD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19EF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第二十九条  国家在重点生态功能区、生态环境敏感区和脆弱区等区域划定生态保护红线，实行严格保护。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各级人民政府对具有代表性的各种类型的自然生态系统区域，珍稀、濒危的野生动植物自然分布区域，重要的水源涵养区域，具有重大科学文化价值的地质构造、著名溶洞和化石分布区、冰川、火山、温泉等自然遗迹，以及人文遗迹、古树名木，应当采取措施予以保护，严禁破坏。</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2.《中共中央办公厅 国务院办公厅印发&lt;关于划定并严守生态保护红线的若干意见&gt;的通知》（2017年中办、国办印发）</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全面贯彻党的十八大和十八届三中、四中、五中、六中全会精神，深入贯彻习近平总书记系列重要讲话精神和治国理政新理念新思想新战略，紧紧围绕统筹推进“五位一体”总体布局和协调推进“四个全面”战略布局，牢固树立新发展理念，认真落实党中央、国务院决策部署，以改善生态环境质量为核心，以保障和维护生态功能为主线，按照山水林田湖系统保护的要求，划定并严守生态保护红线，实现一条红线管控重要生态空间，确保生态功能不降低、面积不减少、性质不改变，维护国家生态安全，促进经济社会可持续发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28BE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5D3E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06FD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53AFA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00D0B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8080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001A81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承担自然保护地相关监管工作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55C3E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542C5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71F1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0B7C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CA74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9D43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F8F2DD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7E7F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568EE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承担乡村振兴战略中的生态振兴工作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ADDA8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9165E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6258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EBA2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3F99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C866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0D9A4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0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115E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DBD4B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监督对生态环境有影响的自然资源开发活动、重要生态环境建设和生态破坏恢复工作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D9654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7632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1.《福建省生态环境保护条例》（2022年施行）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第一款 省、设区的市人民政府生态环境主管部门对本行政区域生态环境保护工作实施统一监督管理，县级以上地方人民政府其他有关部门在其职责范围内对资源保护和污染防治等生态环境保护工作实施监督管理。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1478C9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B7D6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BBEA6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3B6AC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076EA09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08A8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62F38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监督野生动物植物保护、湿地生态环境保护</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B3AA8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53436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BF0BD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FAD4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7B88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5D384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82F545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F2B0C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EE05A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组织协调生物多样性保护、生物物种（含遗传资源）资源保护和生物安全管理工作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22E4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D226E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A408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B147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8F97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E4F76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1646CC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D46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F977B7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负责全市地表水生态环境监管工作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1D97D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77C46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EDADA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6595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50C9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BD3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0CF3B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90FEC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1DA2FD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拟订并组织实施全市水生态环境相关政策、规划、标准及规范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443A6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F9B6B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7C7B6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57BC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7054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2E352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46A5C6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822A8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3BD629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拟订并监督实施全市重点流域水及饮用水水源地生态环境规划和水功能区划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EA952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9027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第三款 省、自治区、直辖市内跨县江河、湖泊的流域水污染防治规划，根据国家确定的重要江河、湖泊的流域水污染防治规划和本地实际情况，由省、自治区、直辖市人民政府环境保护主管部门会同同级水行政等部门编制，报省、自治区、直辖市人民政府批准，并报国务院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第五款  县级以上地方人民政府应当根据依法批准的江河、湖泊的流域水污染防治规划，组织制定本行政区域的水污染防治规划。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3.《中华人民共和国水法》（中华人民共和国主席令 第七十四号）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第一款 国务院水行政主管部门会同国务院环境保护行政主管部门、有关部门和有关省、自治区、直辖市人民政府，按照流域综合规划、水资源保护规划和经济社会发展要求，拟定国家确定的重要江河、湖泊的水功能区划，报国务院批准。跨省、自治区、直辖市的其他江河、湖泊的水功能区划，由有关流域管理机构会同江河、湖泊所在地的省、自治区、直辖市人民政府水行政主管部门、环境保护行政主管部门和其他有关部门拟定，分别经有关省、自治区、直辖市人民政府审查提出意见后，由国务院水行政主管部门会同国务院环境保护行政主管部门审核，报国务院或者其授权的部门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第二款 前款规定以外的其他江河、湖泊的水功能区划，由县级以上地方人民政府水行政主管部门会同同级人民政府环境保护行政主管部门和有关部门拟定，报同级人民政府或者其授权的部门批准，并报上一级水行政主管部门和环境保护行政主管部门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4.《福建省水资源条例》（2017年7月21日福建省第十二届人民代表大会常务委员会第三十次会议通过）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第十四条  第一款 省人民政府水行政主管部门会同环境保护等部门和有关设区的市人民政府，按照流域综合规划、水资源保护规划和经济社会发展要求，拟定全省确定的重要江河、湖泊的水功能区划，报省人民政府批准。其他江河、湖泊的水功能区划，由设区的市人民政府水行政主管部门会同环境保护等有关部门拟定，报同级人民政府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第一款  水功能区由省、设区的市人民政府生态环境主管部门会同同级人民政府水行政主管部门和有关部门划定，报同级人民政府或者其授权的部门批准，并报上一级生态环境主管部门和水行政主管部门备案。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0407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DFDA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5CA4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42CBB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6B3AA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2352D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82C27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监督指导全市主要流域水生态环境保护工作，组织实施县界水体断面水质考核</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EBC16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5F07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第六条  国家实行水环境保护目标责任制和考核评价制度，将水环境保护目标完成情况作为对地方人民政府及其负责人考核评价的内容。</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CE41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E28DA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D47E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BADE90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AFB14F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4642F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56A56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负责全市大气、噪声、光、化石能源等污染防治的监督管理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7285E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332C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5C12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89B9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6CDB6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C9AD0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7FB0F9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005B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F6FC72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拟订和组织实施大气污染防治相关政策、规划、标准及规范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82B712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2A176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E809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08C5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B32F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ADB0C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E5B7B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4E5C5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24076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指导编制城市大气环境质量限期达标和改善规划</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F2612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84D2A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CEA7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0D57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8AC6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8479A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40823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BBD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1FC01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组织开展大气污染防治工作考核</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8F395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92363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499D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2ABC1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E74D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DFAFE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F70E6A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800F87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3CFF7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组织拟订污染天气应对措施并按规定指导协调区域联防联控</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7B00D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714DDF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FA93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C7878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ABBAA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875865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FFAD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E9224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E83FD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组织协调大气面源污染防治工作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D25AC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1CBA0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12BBE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CA959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A3A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C8DA7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AAF54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DF9B66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196BDD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承担碳排放交易的综合协调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9ECAE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85E3C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大气环境科。负责全市大气、噪声、光、化石能源等污染防治的监督管理。拟订和组织实施相关政策、规划、标准及规范。指导编制城市大气环境质量限期达标和改善规划。建立对各地大气环境质量改善目标落实情况考核制度。组织拟订污染天气应对措施并按规定指导协调区域联防联控。组织协调大气面源污染防治工作。承担应对气候变化和温室气体减排相关工作。承担碳排放交易的综合协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E997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72D02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E7117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A1F0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664F149">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F1AB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1059C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编制土壤污染防治规划报本级人民政府批准后公布实施</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3A391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AFFB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第十一条第二款  设区的市级以上地方人民政府生态环境主管部门应当会同发展改革、农业农村、自然资源、住房城乡建设、林业草原等主管部门，根据环境保护规划要求、土地用途、土壤污染状况普查和监测结果等，编制土壤污染防治规划，报本级人民政府批准后公布实施。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2.《福建省土壤污染防治条例》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第十条第二款  省、设区的市人民政府生态环境主管部门应当会同有关部门，编制土壤污染防治规划，报本级人民政府批准后公布实施。县（市、区）人民政府应当依据土壤污染防治规划编制土壤污染防治工作计划，并组织实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B1E8E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F0FE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改：土壤生态环境与固体废物监管科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450F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41156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781897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9924F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00BF5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加强对矿产资源开发区域土壤污染防治的监督管理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2955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1C13B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第二十三条第一款  各级人民政府生态环境、自然资源主管部门应当依法加强对矿产资源开发区域土壤污染防治的监督管理，按照相关标准和总量控制的要求，严格控制可能造成土壤污染的重点污染物排放。</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24CB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073E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1843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9730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D5E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3F0EE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9EC107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负责全市核与辐射安全监督管理工作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9B028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4A8A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D51A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A6F3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11C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6F05B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173E9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26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35C6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D8D1E3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参与起草核与辐射安全监督管理的法规、规章和规范性文件</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A3BBC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E2266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E67E5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E90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3BCC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6C394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82EE0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03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DD088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A51B5D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组织辐射环境监测</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D87953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D502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5144A7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E8B8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A8E6B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6FF7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70C5C8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50"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47D555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46</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7E41735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承担辐射环境事故应急处理工作</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1CB96A8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79BA1E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第二十六条第二款 核设施主管部门、环境保护行政主管部门、卫生行政部门、公安部门以及其他有关部门，在本级人民政府的组织领导下，按照各自的职责依法做好核事故应急工作。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1C30A6D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06795A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127233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249456F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1F91B5">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3034CA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47</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8A8C9E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接受辐射工作单位提交放射性同位素与射线装置安全和防护状况年度评估报告</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382C0D1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3DE6992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《放射性同位素与射线装置安全许可管理办法》（2017年修订）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第四十二条一款 辐射工作单位应当编写放射性同位素与射线装置安全和防护状况年度评估报告，于每年1月31日前报原发证机关。</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3BDDEE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5CF0B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2ED882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451F358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EC4AFC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75" w:hRule="atLeast"/>
        </w:trPr>
        <w:tc>
          <w:tcPr>
            <w:tcW w:w="182" w:type="pct"/>
            <w:tcBorders>
              <w:top w:val="single" w:color="000000" w:sz="4" w:space="0"/>
              <w:left w:val="single" w:color="000000" w:sz="4" w:space="0"/>
              <w:bottom w:val="nil"/>
              <w:right w:val="single" w:color="000000" w:sz="4" w:space="0"/>
            </w:tcBorders>
            <w:shd w:val="clear" w:color="auto" w:fill="FFFFFF"/>
            <w:vAlign w:val="center"/>
          </w:tcPr>
          <w:p w14:paraId="51DF653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48</w:t>
            </w:r>
          </w:p>
        </w:tc>
        <w:tc>
          <w:tcPr>
            <w:tcW w:w="458" w:type="pct"/>
            <w:tcBorders>
              <w:top w:val="single" w:color="000000" w:sz="4" w:space="0"/>
              <w:left w:val="single" w:color="000000" w:sz="4" w:space="0"/>
              <w:bottom w:val="nil"/>
              <w:right w:val="single" w:color="000000" w:sz="4" w:space="0"/>
            </w:tcBorders>
            <w:shd w:val="clear" w:color="auto" w:fill="FFFFFF"/>
            <w:vAlign w:val="center"/>
          </w:tcPr>
          <w:p w14:paraId="79A9A93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指导各地政府重特大突发环境事件的应急、预警工作</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60F73A6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nil"/>
              <w:right w:val="single" w:color="000000" w:sz="4" w:space="0"/>
            </w:tcBorders>
            <w:shd w:val="clear" w:color="auto" w:fill="auto"/>
            <w:vAlign w:val="center"/>
          </w:tcPr>
          <w:p w14:paraId="311E1D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负责生态环境问题的统筹协调和监督管理。牵头协调环境污染事故和生态破坏事件的调查处理。指导、协调各地政府对突发生态环境事件的应急、预警工作。牵头指导实施生态环境损害赔偿制度，调查和处理本行政区域环境污染问题。统筹协调全市重点流域、区域、海域生态环境保护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nil"/>
              <w:right w:val="single" w:color="000000" w:sz="4" w:space="0"/>
            </w:tcBorders>
            <w:shd w:val="clear" w:color="auto" w:fill="auto"/>
            <w:vAlign w:val="center"/>
          </w:tcPr>
          <w:p w14:paraId="189AEE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16E927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5CAA5B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4BB1DB7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6ADFE7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1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707ED0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49</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273DE7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协调环境污染事故和生态破坏事件的调查处理，协调解决跨区域环境污染纠纷（含9个子项）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5D0A8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1.接到重特大突发环境事件的报告后，按照规定向省政府和生态环境部报告</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9DE52D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第二十四条  获知突发环境事件信息后，事件发生地县级以上地方环境保护主管部门应当按照《突发环境事件信息报告办法》规定的时限、程序和要求，向同级人民政府和上级环境保护主管部门报告。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2.《突发环境事件信息报告办法》（2011环境保护部令第17号）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第三条第二款 对初步认定为一般(IV级)或者较大(III级)突发环境事件的，事件发生地设区的市级或者县级人民政府环境保护主管部门应当在四小时内向本级人民政府和上一级人民政府环境保护主管部门报告。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第三条第三款  对初步认定为重大（II级）或者特别重大（I级）突发环境事件的，事件发生地设区的市级或者县级人民政府环境保护主管部门应当在两小时内向本级人民政府和省级人民政府环境保护主管部门报告，同时上报环境保护部。省级人民政府环境保护主管部门接到报告后，应当进行核实并在一小时内报告环境保护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4902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935D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自然生态保护与核辐射监管科、办公室</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F7C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F952F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D08A16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65"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692ECA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FF9B69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99BEE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2.对突发环境事件已经或者可能涉及相邻的，及时通报相邻同级生态环境主管部门，并向本级人民政府提出向相邻区域人民政府通报的建议</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69481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 突发环境事件已经或者可能涉及相邻行政区域的，事件发生地环境保护主管部门应当及时通报相邻区域同级环境保护主管部门，并向本级人民政府提出向相邻区域人民政府通报的建议。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68B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3B5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EDD72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37E090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0122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38520DC">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A92309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2ABEF0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3.组织对突发环境事件污染源的排查，按照规定开展应急监测，及时向本级人民政府和上级生态环境主管部门报告监测结果</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0FC3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获知突发环境事件信息后，县级以上地方环境保护主管部门应当立即组织排查污染源，初步查明事件发生的时间、地点、原因、污染物质及数量、周边环境敏感区等情况。</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第二十七条  获知突发环境事件信息后，县级以上地方环境保护主管部门应当按照《突发环境事件应急监测技术规范》开展应急监测，及时向本级人民政府和上级环境保护主管部门报告监测结果。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4D2D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98B1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自然生态保护与核辐射监管科、监测与综合科、执法支队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A18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D49F2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2CC26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778372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842E6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7CAC4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4.在应急处置期间，组织开展突发环境事件信息分析、评估，提出应急处置方案和建议并报本级人民政府</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BCEB0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第二十八条  应急处置期间，事发地县级以上地方环境保护主管部门应当组织开展事件信息的分析、评估，提出应急处置方案和建议报本级人民政府。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9DD1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52CD9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594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6864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3028EF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2FDD80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599712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6CBFA9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5.突发环境事件的威胁和危害得到控制或者消除后，根据本级人民政府的统一部署，停止应急处置措施</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3A667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第二十九条  突发环境事件的威胁和危害得到控制或者消除后，事发地县级以上地方环境保护主管部门应当根据本级人民政府的统一部署，停止应急处置措施。</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3ECED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CD6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F23F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1622A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D3243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68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7D8F9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3FC853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516736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6.应急处置工作结束后，及时总结、评估应急处置工作情况，提出改进措施，并报告上级生态环境主管部门</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A02BB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第三十条  应急处置工作结束后，县级以上地方环境保护主管部门应当及时总结、评估应急处置工作情况，提出改进措施，并向上级环境保护主管部门报告。</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F5EF2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00DEC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693DB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A81C6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6EE686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5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C0EB0E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5D972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9DA6D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7.根据政府的统一部署，组织开展重特大突发环境事件环境影响和损失等评估工作，并依法向省政府报告</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A3BBA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县级以上地方环境保护主管部门应当在本级人民政府的统一部署下，组织开展突发环境事件环境影响和损失等评估工作，并依法向有关人民政府报告。</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085AE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C3DC5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8352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54980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022F10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C9B002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5C1743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FEB62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8.按照规定开展突发环境事件调查，提出整改措施和处理意见</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145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第三十二条 县级以上环境保护主管部门应当按照有关规定开展事件调查，查清突发环境事件原因，确认事件性质，认定事件责任，提出整改措施和处理意见。</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DBB5B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4909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5A6E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3D58E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656BC5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14:paraId="1C81408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auto" w:sz="4" w:space="0"/>
              <w:right w:val="single" w:color="000000" w:sz="4" w:space="0"/>
            </w:tcBorders>
            <w:shd w:val="clear" w:color="auto" w:fill="FFFFFF"/>
            <w:vAlign w:val="center"/>
          </w:tcPr>
          <w:p w14:paraId="4992EA9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auto" w:sz="4" w:space="0"/>
              <w:right w:val="single" w:color="000000" w:sz="4" w:space="0"/>
            </w:tcBorders>
            <w:shd w:val="clear" w:color="auto" w:fill="FFFFFF"/>
            <w:vAlign w:val="center"/>
          </w:tcPr>
          <w:p w14:paraId="61FB2B2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9.在本级人民政府的统一领导下，参与制定环境恢复工作方案</w:t>
            </w: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4CA6475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 县级以上地方环境保护主管部门应当在本级人民政府的统一领导下，参与制定环境恢复工作方案，推动环境恢复工作。</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437262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2B2330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7C9A4D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3C3B142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EBF15F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3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C4ADCB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50</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68650FF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按照规定负责核安全与核事故的预防、应急、组织指挥相关具体工作，负责核安全工作协调机制有关工作，承担履行核安全与核事故应急处理职责相应的责任</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48256E7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288BA1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4FF36D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10E8C1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0219BDE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15BE8D9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7519B0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60719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51</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339B1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拟订并具体实施核应急预案及场外应急计划，对应急预案等落实情况开展监督</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D164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AB2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0347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E0E2C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5DDE1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CADF0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98A2EA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B4D78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0BA6CA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承担核事故应急工作人员培训，开展核安全、核应急知识宣传教育</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B9D3B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6A839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2FA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8618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67284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6A45D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00249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77"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FF95A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120296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对突发环境事件应急管理日常工作的监督管理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82A86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3317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第四条第二款 县级以上环境保护主管部门应当在本级人民政府的统一领导下，对突发环境事件应急管理日常工作实施监督管理，指导、协助、督促下级人民政府及其有关部门做好突发环境事件应对工作。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5DFD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F1585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05EA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A3FC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E9F4FE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7" w:hRule="atLeast"/>
        </w:trPr>
        <w:tc>
          <w:tcPr>
            <w:tcW w:w="182" w:type="pct"/>
            <w:tcBorders>
              <w:top w:val="single" w:color="000000" w:sz="4" w:space="0"/>
              <w:left w:val="single" w:color="000000" w:sz="4" w:space="0"/>
              <w:bottom w:val="nil"/>
              <w:right w:val="single" w:color="000000" w:sz="4" w:space="0"/>
            </w:tcBorders>
            <w:shd w:val="clear" w:color="auto" w:fill="FFFFFF"/>
            <w:vAlign w:val="center"/>
          </w:tcPr>
          <w:p w14:paraId="76EB7D9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54</w:t>
            </w:r>
          </w:p>
        </w:tc>
        <w:tc>
          <w:tcPr>
            <w:tcW w:w="458" w:type="pct"/>
            <w:tcBorders>
              <w:top w:val="single" w:color="000000" w:sz="4" w:space="0"/>
              <w:left w:val="single" w:color="000000" w:sz="4" w:space="0"/>
              <w:bottom w:val="nil"/>
              <w:right w:val="single" w:color="000000" w:sz="4" w:space="0"/>
            </w:tcBorders>
            <w:shd w:val="clear" w:color="auto" w:fill="FFFFFF"/>
            <w:vAlign w:val="center"/>
          </w:tcPr>
          <w:p w14:paraId="5150107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按照要求开展辖区内突发环境事件风险评估工作</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4ADA9FB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nil"/>
              <w:right w:val="single" w:color="000000" w:sz="4" w:space="0"/>
            </w:tcBorders>
            <w:shd w:val="clear" w:color="auto" w:fill="auto"/>
            <w:vAlign w:val="center"/>
          </w:tcPr>
          <w:p w14:paraId="2AD54A8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第十一条第一款  县级以上地方环境保护主管部门应当按照本级人民政府的统一要求，开展本行政区域突发环境事件风险评估工作，分析可能发生的突发环境事件，提高区域环境风险防范能力。</w:t>
            </w:r>
          </w:p>
        </w:tc>
        <w:tc>
          <w:tcPr>
            <w:tcW w:w="153" w:type="pct"/>
            <w:tcBorders>
              <w:top w:val="single" w:color="000000" w:sz="4" w:space="0"/>
              <w:left w:val="single" w:color="000000" w:sz="4" w:space="0"/>
              <w:bottom w:val="nil"/>
              <w:right w:val="single" w:color="000000" w:sz="4" w:space="0"/>
            </w:tcBorders>
            <w:shd w:val="clear" w:color="auto" w:fill="auto"/>
            <w:vAlign w:val="center"/>
          </w:tcPr>
          <w:p w14:paraId="366C79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5C4D9A7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3A78F8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65D05F4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5614EC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572C1E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55</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47ECA5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按照职责开展突发环境事件应急准备工作（含7个子项）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3BD29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1.制定本部门突发环境事件应急预案，并报本级人民政府和上级生态环境主管部门备案</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66CF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第十四条 县级以上地方环境保护主管部门应当根据本级人民政府突发环境事件专项应急预案，制定本部门的应急预案，报本级人民政府和上级环境保护主管部门备案。</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7AB2D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F8E2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96AF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979C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DDC126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719AD59">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8C694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7B69C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2.环境污染可能影响公众健康和环境安全时，向本级人民政府提出依法及时公布环境污染公共监测预警信息并启动应急措施的建议</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002B4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第十六条 环境污染可能影响公众健康和环境安全时，县级以上地方环境保护主管部门可以建议本级人民政府依法及时公布环境污染公共监测预警信息，启动应急措施。</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BF7D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1371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B7C7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2B2EB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16ED7A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CB8435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0D6980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D5D809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3.建立健全环境应急值守制度，确定应急值守负责人和应急联络员并报上级生态环境主管部门</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137E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第十八条  县级以上地方环境保护主管部门应当建立健全环境应急值守制度，确定应急值守负责人和应急联络员并报上级环境保护主管部门。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B8F42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4F15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46AEE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4EAD96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AA8E2A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1AB83FA">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601BE59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6E7AC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4.定期对从事突发环境事件应急管理工作人员进行培训</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42292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第二十条第一款 县级以上环境保护主管部门应当定期对从事突发环境事件应急管理工作的人员进行培训。</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E81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CB40C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91790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B96AE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9B7F40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EF8898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7B23CB9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A47C0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5.设立环境应急专家库</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B3D52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第二十条第二款  省级环境保护主管部门以及具备条件的市、县级环境保护主管部门应当设立环境应急专家库。</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D874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329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6A2FC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E53C1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D0A1C7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7520CC6">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1EC9921D">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AAFA2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6.加强环境应急能力标准化建设，配备应急监测仪器设备和装备</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D4BF0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县级以上地方环境保护主管部门应当加强环境应急能力标准化建设，配备应急监测仪器设备和装备，提高重点流域区域水、大气突发环境事件预警能力。</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4037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130CE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05897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B820F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19D624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49BE06C0">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45ED62">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6538E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7.根据实际情况建立环境应急物资储备信息库</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25DF3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第二十二条第一款  县级以上地方环境保护主管部门可以根据本行政区域的实际情况，建立环境应急物资储备信息库，有条件的地区可以设立环境应急物资储备库。</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D2C5F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BC410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82043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BC8E3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AD377E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0F7E0C3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56</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1B5AB2F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及时提出信息发布建议</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0B37241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4D24D40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《突发环境事件应急管理办法》（部令 第34号）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第三十五条第一款 突发环境事件发生后，县级以上地方环境保护主管部门应当认真研判事件影响和等级，及时向本级人民政府提出信息发布建议。履行统一领导职责或者组织处置突发事件的人民政府，应当按照有关规定统一、准确、及时发布有关突发事件事态发展和应急处置工作的信息。</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4F22406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9EDA6D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自然生态保护与核辐射监管科、办公室</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5D96E45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373CEEEA">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C6FDB4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9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EC635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92AE7F">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接到水污染事故的报告后，及时向本级人民政府和上一级主管部门报告，并抄送有关部门</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9836A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7DA12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第七十八条第一款  企业事业单位发生事故或者其他突发性事件，造成或者可能造成水污染事故的，应当立即启动本单位的应急方案，采取隔离等应急措施，防止水污染物进入水体，并向事故发生地的县级以上地方人民政府或者环境保护主管部门报告。环境保护主管部门接到报告后，应当及时向本级人民政府报告，并抄送有关部门。</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E426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21F0C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256DD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85702F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E06FDC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8B62C3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FF107C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接受突发环境事件的报告</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BDD6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B4B90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《污染地块土壤环境管理办法》（部令 第42号）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因采取风险管控措施不当等原因，造成污染地块周边的土壤、地表水、地下水或者空气污染等突发环境事件的，土地使用权人应当及时采取环境应急措施，并向所在地县级以上环境保护主管部门和其他有关部门报告。</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7B797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F44C8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A404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768CA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4F1E49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2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260D24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59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D07C7F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承担排污许可综合协调职责</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50D3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8378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行政审核审批科（环境影响评价与排放管理科）。负责本单位行政审核审批工作，负责市行政服务中心生态环境局窗口日常管理职能。承担规划环境影响评价、政策环境影响评价、项目环境影响评价工作。承担排污许可综合协调职责和组织排污许可证的发放工作，拟订生态环境准入清单并组织实施。监督实施建设项目环境保护设施同时设计、同时施工、同时投产制度。</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55336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EFAB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37D80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D43E7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8F49A2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75" w:hRule="atLeast"/>
        </w:trPr>
        <w:tc>
          <w:tcPr>
            <w:tcW w:w="182" w:type="pct"/>
            <w:tcBorders>
              <w:top w:val="single" w:color="000000" w:sz="4" w:space="0"/>
              <w:left w:val="single" w:color="000000" w:sz="4" w:space="0"/>
              <w:bottom w:val="nil"/>
              <w:right w:val="single" w:color="000000" w:sz="4" w:space="0"/>
            </w:tcBorders>
            <w:shd w:val="clear" w:color="auto" w:fill="FFFFFF"/>
            <w:vAlign w:val="center"/>
          </w:tcPr>
          <w:p w14:paraId="1FD272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60</w:t>
            </w:r>
          </w:p>
        </w:tc>
        <w:tc>
          <w:tcPr>
            <w:tcW w:w="458" w:type="pct"/>
            <w:tcBorders>
              <w:top w:val="single" w:color="000000" w:sz="4" w:space="0"/>
              <w:left w:val="single" w:color="000000" w:sz="4" w:space="0"/>
              <w:bottom w:val="nil"/>
              <w:right w:val="single" w:color="000000" w:sz="4" w:space="0"/>
            </w:tcBorders>
            <w:shd w:val="clear" w:color="auto" w:fill="FFFFFF"/>
            <w:vAlign w:val="center"/>
          </w:tcPr>
          <w:p w14:paraId="508F859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拟订生态环境准入清单并组织实施</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7A460C2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nil"/>
              <w:right w:val="single" w:color="000000" w:sz="4" w:space="0"/>
            </w:tcBorders>
            <w:shd w:val="clear" w:color="auto" w:fill="auto"/>
            <w:vAlign w:val="center"/>
          </w:tcPr>
          <w:p w14:paraId="2FE66E7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行政审核审批科（环境影响评价与排放管理科）。负责本单位行政审核审批工作，负责市行政服务中心生态环境局窗口日常管理职能。承担规划环境影响评价、政策环境影响评价、项目环境影响评价工作。承担排污许可综合协调职责和组织排污许可证的发放工作，拟订生态环境准入清单并组织实施。监督实施建设项目环境保护设施同时设计、同时施工、同时投产制度。</w:t>
            </w:r>
          </w:p>
        </w:tc>
        <w:tc>
          <w:tcPr>
            <w:tcW w:w="153" w:type="pct"/>
            <w:tcBorders>
              <w:top w:val="single" w:color="000000" w:sz="4" w:space="0"/>
              <w:left w:val="single" w:color="000000" w:sz="4" w:space="0"/>
              <w:bottom w:val="nil"/>
              <w:right w:val="single" w:color="000000" w:sz="4" w:space="0"/>
            </w:tcBorders>
            <w:shd w:val="clear" w:color="auto" w:fill="auto"/>
            <w:vAlign w:val="center"/>
          </w:tcPr>
          <w:p w14:paraId="0C2C8EF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nil"/>
              <w:right w:val="single" w:color="000000" w:sz="4" w:space="0"/>
            </w:tcBorders>
            <w:shd w:val="clear" w:color="auto" w:fill="auto"/>
            <w:vAlign w:val="center"/>
          </w:tcPr>
          <w:p w14:paraId="27F2BE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w:t>
            </w:r>
          </w:p>
        </w:tc>
        <w:tc>
          <w:tcPr>
            <w:tcW w:w="206" w:type="pct"/>
            <w:tcBorders>
              <w:top w:val="single" w:color="000000" w:sz="4" w:space="0"/>
              <w:left w:val="single" w:color="000000" w:sz="4" w:space="0"/>
              <w:bottom w:val="nil"/>
              <w:right w:val="single" w:color="000000" w:sz="4" w:space="0"/>
            </w:tcBorders>
            <w:shd w:val="clear" w:color="auto" w:fill="auto"/>
            <w:vAlign w:val="center"/>
          </w:tcPr>
          <w:p w14:paraId="21B245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nil"/>
              <w:right w:val="single" w:color="000000" w:sz="4" w:space="0"/>
            </w:tcBorders>
            <w:shd w:val="clear" w:color="auto" w:fill="auto"/>
            <w:vAlign w:val="center"/>
          </w:tcPr>
          <w:p w14:paraId="5FB0CEE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5E9C0D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6093D96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61</w:t>
            </w:r>
          </w:p>
        </w:tc>
        <w:tc>
          <w:tcPr>
            <w:tcW w:w="458" w:type="pct"/>
            <w:vMerge w:val="restart"/>
            <w:tcBorders>
              <w:top w:val="single" w:color="000000" w:sz="4" w:space="0"/>
              <w:left w:val="single" w:color="000000" w:sz="4" w:space="0"/>
              <w:bottom w:val="single" w:color="000000" w:sz="4" w:space="0"/>
              <w:right w:val="single" w:color="000000" w:sz="4" w:space="0"/>
            </w:tcBorders>
            <w:shd w:val="clear" w:color="auto" w:fill="FFFFFF"/>
            <w:vAlign w:val="center"/>
          </w:tcPr>
          <w:p w14:paraId="12BC5CB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single"/>
              </w:rPr>
            </w:pPr>
            <w:r>
              <w:rPr>
                <w:rFonts w:hint="eastAsia" w:ascii="宋体" w:hAnsi="宋体" w:eastAsia="宋体" w:cs="宋体"/>
                <w:i w:val="0"/>
                <w:iCs w:val="0"/>
                <w:color w:val="000000"/>
                <w:kern w:val="0"/>
                <w:sz w:val="16"/>
                <w:szCs w:val="16"/>
                <w:u w:val="single"/>
                <w:lang w:val="en-US" w:eastAsia="zh-CN" w:bidi="ar"/>
              </w:rPr>
              <w:t>对相关地块开展土壤环境监测（含4个子项）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AC56F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1.对重点建设用地地块重点监测</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8018A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第十七条  地方人民政府生态环境主管部门应当会同自然资源主管部门对下列建设用地地块进行重点监测：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（一）曾用于生产、使用、贮存、回收、处置有毒有害物质的；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（二）曾用于固体废物堆放、填埋的；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（三）曾发生过重大、特大污染事故的；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（四）国务院生态环境、自然资源主管部门规定的其他情形。</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EBDD7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F4069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FD41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B78746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08D2A5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2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23F7AA0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57B01AE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FE316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2.做好土壤污染重点监管单位周边土壤定期监测</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D2A04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第二十一条第五款  设区的市级以上地方人民政府生态环境主管部门应当定期对土壤污染重点监管单位周边土壤进行监测。</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71305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3BD80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AF610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DE1A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AE4723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31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569CA2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ED74761">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AF6927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3.定期开展污水集中处理设施、固体废物处置设施周边土壤的监测，并根据监测结果，要求污水集中处理设施、固体废物处置设施运营单位采取相应改进措施</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AE62C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第二十五条第二款  地方人民政府生态环境主管部门应当定期对污水集中处理设施、固体废物处置设施周边土壤进行监测；对不符合法律法规和相关标准要求的，应当根据监测结果，要求污水集中处理设施、固体废物处置设施运营单位采取相应改进措施。</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473D4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AE1F4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16EC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22C88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0C4464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090E18F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458" w:type="pct"/>
            <w:vMerge w:val="continue"/>
            <w:tcBorders>
              <w:top w:val="single" w:color="000000" w:sz="4" w:space="0"/>
              <w:left w:val="single" w:color="000000" w:sz="4" w:space="0"/>
              <w:bottom w:val="single" w:color="000000" w:sz="4" w:space="0"/>
              <w:right w:val="single" w:color="000000" w:sz="4" w:space="0"/>
            </w:tcBorders>
            <w:shd w:val="clear" w:color="auto" w:fill="FFFFFF"/>
            <w:vAlign w:val="center"/>
          </w:tcPr>
          <w:p w14:paraId="30B4090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single"/>
              </w:rPr>
            </w:pP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56BC60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4.对土壤环境重点监管企业周边农用地开展监测，监测结果上传农用地环境信息系统</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345DD3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《农用地土壤环境管理办法（试行）》（部令 第46号）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第二十六条  设区的市级以上地方环境保护主管部门应当定期对土壤环境重点监管企业周边农用地开展监测，监测结果作为环境执法和风险预警的重要依据，并上传农用地环境信息系统。</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14EA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9FE6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F649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F296B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515F0B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nil"/>
              <w:left w:val="single" w:color="000000" w:sz="4" w:space="0"/>
              <w:bottom w:val="single" w:color="000000" w:sz="4" w:space="0"/>
              <w:right w:val="single" w:color="000000" w:sz="4" w:space="0"/>
            </w:tcBorders>
            <w:shd w:val="clear" w:color="auto" w:fill="FFFFFF"/>
            <w:vAlign w:val="center"/>
          </w:tcPr>
          <w:p w14:paraId="7587997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62</w:t>
            </w:r>
          </w:p>
        </w:tc>
        <w:tc>
          <w:tcPr>
            <w:tcW w:w="458" w:type="pct"/>
            <w:tcBorders>
              <w:top w:val="nil"/>
              <w:left w:val="single" w:color="000000" w:sz="4" w:space="0"/>
              <w:bottom w:val="single" w:color="000000" w:sz="4" w:space="0"/>
              <w:right w:val="single" w:color="000000" w:sz="4" w:space="0"/>
            </w:tcBorders>
            <w:shd w:val="clear" w:color="auto" w:fill="FFFFFF"/>
            <w:vAlign w:val="center"/>
          </w:tcPr>
          <w:p w14:paraId="64E9B9F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承担机关和所属单位、各派出机构及所属单位的干部人事、机构编制管理工作</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4A42624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nil"/>
              <w:left w:val="single" w:color="000000" w:sz="4" w:space="0"/>
              <w:bottom w:val="single" w:color="000000" w:sz="4" w:space="0"/>
              <w:right w:val="single" w:color="000000" w:sz="4" w:space="0"/>
            </w:tcBorders>
            <w:shd w:val="clear" w:color="auto" w:fill="auto"/>
            <w:vAlign w:val="center"/>
          </w:tcPr>
          <w:p w14:paraId="72B850B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人事科。承担机关和所属单位、各派出机构及所属单位的干部人事、机构编制管理等工作。编制全市行业人才队伍建设规划并组织实施。负责机关离退休人员的管理和服务工作，指导所属单位、各派出机构及所属单位离退休人员管理和服务工作。</w:t>
            </w:r>
          </w:p>
        </w:tc>
        <w:tc>
          <w:tcPr>
            <w:tcW w:w="153" w:type="pct"/>
            <w:tcBorders>
              <w:top w:val="nil"/>
              <w:left w:val="single" w:color="000000" w:sz="4" w:space="0"/>
              <w:bottom w:val="single" w:color="000000" w:sz="4" w:space="0"/>
              <w:right w:val="single" w:color="000000" w:sz="4" w:space="0"/>
            </w:tcBorders>
            <w:shd w:val="clear" w:color="auto" w:fill="auto"/>
            <w:vAlign w:val="center"/>
          </w:tcPr>
          <w:p w14:paraId="4F1866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nil"/>
              <w:left w:val="single" w:color="000000" w:sz="4" w:space="0"/>
              <w:bottom w:val="single" w:color="000000" w:sz="4" w:space="0"/>
              <w:right w:val="single" w:color="000000" w:sz="4" w:space="0"/>
            </w:tcBorders>
            <w:shd w:val="clear" w:color="auto" w:fill="auto"/>
            <w:vAlign w:val="center"/>
          </w:tcPr>
          <w:p w14:paraId="6337FFF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人事科</w:t>
            </w:r>
          </w:p>
        </w:tc>
        <w:tc>
          <w:tcPr>
            <w:tcW w:w="206" w:type="pct"/>
            <w:tcBorders>
              <w:top w:val="nil"/>
              <w:left w:val="single" w:color="000000" w:sz="4" w:space="0"/>
              <w:bottom w:val="single" w:color="000000" w:sz="4" w:space="0"/>
              <w:right w:val="single" w:color="000000" w:sz="4" w:space="0"/>
            </w:tcBorders>
            <w:shd w:val="clear" w:color="auto" w:fill="auto"/>
            <w:vAlign w:val="center"/>
          </w:tcPr>
          <w:p w14:paraId="564EB9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nil"/>
              <w:left w:val="single" w:color="000000" w:sz="4" w:space="0"/>
              <w:bottom w:val="single" w:color="000000" w:sz="4" w:space="0"/>
              <w:right w:val="single" w:color="000000" w:sz="4" w:space="0"/>
            </w:tcBorders>
            <w:shd w:val="clear" w:color="auto" w:fill="auto"/>
            <w:vAlign w:val="center"/>
          </w:tcPr>
          <w:p w14:paraId="7201928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482269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27CC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C4E286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负责机关离退休干部工作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8D68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D884E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人事科。承担机关和所属单位、各派出机构及所属单位的干部人事、机构编制管理等工作。编制全市行业人才队伍建设规划并组织实施。负责机关离退休人员的管理和服务工作，指导所属单位、各派出机构及所属单位离退休人员管理和服务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509D8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5752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人事科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47FB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FD579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A1D08A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D042FE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D8FE52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编制全市行业人才队伍建设规划并组织实施</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40ACF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7FDC1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人事科。承担机关和所属单位、各派出机构及所属单位的干部人事、机构编制管理等工作。编制全市行业人才队伍建设规划并组织实施。负责机关离退休人员的管理和服务工作，指导所属单位、各派出机构及所属单位离退休人员管理和服务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36221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2BA5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人事科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B37A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158EC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999B5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2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CCC8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66473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组织全市生态环境监测网建设、队伍建设和业务工作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4341C0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817C0C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1.《环境监测管理办法》（环保总局令第39号）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第四条第一款  县级以上环境保护部门对本行政区域环境监测工作实施统一监督管理，履行下列主要职责：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（一）制定并组织实施环境监测发展规划和年度工作计划；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（二）组建直属环境监测机构，并按照国家环境监测机构建设标准组织实施环境监测能力建设；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（三）建立环境监测工作质量审核和检查制度；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（四）组织编制环境监测报告，发布环境监测信息；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（五）依法组建环境监测网络，建立网络管理制度，组织网络运行管理；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（六）组织开展环境监测科学技术研究、国际合作与技术交流。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八）负责生态环境监测和信息发布工作。组织实施生态环境监测制度和规范。会同有关部门统一规划生态环境质量监测站点设置，组织实施生态环境质量监测和污染源监督性监测、温室气体减排监测、应急监测。组织对生态环境质量状况进行调查评价、预测预警。组织建设和管理全市生态环境监测网和生态环境信息网。承担全市生态环境数据中心建设工作。实施生态环境质量公告制度。统一发布全市生态环境综合性报告和重大生态环境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E81147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ECF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143FA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BC2D73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AAA8B5E">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3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16D8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FC5B78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组织开展生态环境状况监测、温室气体减排监测、应急监测、预测预警工作。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906088">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90B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第二款  设区的市人民政府生态环境主管部门按照职责建设、管理本行政区域生态环境监测网络，开展本行政区域污染源监测。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2.《环境监测管理办法》（环保总局令第39号）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第一款  环境监测工作是县级以上环境保护部门的法定职责。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第一款  县级以上环境保护部门对本行政区域环境监测工作实施统一监督管理，履行下列主要职责：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（一）制定并组织实施环境监测发展规划和年度工作计划；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（二）组建直属环境监测机构，并按照国家环境监测机构建设标准组织实施环境监测能力建设；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（三）建立环境监测工作质量审核和检查制度；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（四）组织编制环境监测报告，发布环境监测信息；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（五）依法组建环境监测网络，建立网络管理制度，组织网络运行管理；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（六）组织开展环境监测科学技术研究、国际合作与技术交流。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负责生态环境监测和信息发布工作。组织实施生态环境监测制度和规范。会同有关部门统一规划生态环境质量监测站点设置，组织实施生态环境质量监测和污染源监督性监测、温室气体减排监测、应急监测。组织对生态环境质量状况进行调查评价、预测预警。组织建设和管理全市生态环境监测网和生态环境信息网。承担全市生态环境数据中心建设工作。实施生态环境质量公告制度。统一发布全市生态环境综合性报告和重大生态环境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1E6BD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73955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E6CF3F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5FE2E">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39BEAB1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D31BD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801D60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组织编制和发布全市生态环境质量信息</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8F3DC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D06C0F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八）负责生态环境监测和信息发布工作。组织实施生态环境监测制度和规范。会同有关部门统一规划生态环境质量监测站点设置，组织实施生态环境质量监测和污染源监督性监测、温室气体减排监测、应急监测。组织对生态环境质量状况进行调查评价、预测预警。组织建设和管理全市生态环境监测网和生态环境信息网。承担全市生态环境数据中心建设工作。实施生态环境质量公告制度。统一发布全市生态环境综合性报告和重大生态环境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7CBE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CF7FF6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AF68E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E03846">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D1DB53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8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D5C65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68</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65B53D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拟订并组织实施全市生态环境监测的政策、规划、标准和规范</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F3F71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2528F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第十五条  第二款  设区的市人民政府生态环境主管部门按照职责建设、管理本行政区域生态环境监测网络，开展本行政区域污染源监测。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2.《环境监测管理办法》（环保总局令第39号）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第一款　环境监测工作是县级以上环境保护部门的法定职责。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第一款　县级以上环境保护部门对本行政区域环境监测工作实施统一监督管理，履行下列主要职责：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（一）制定并组织实施环境监测发展规划和年度工作计划；</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（二）组建直属环境监测机构，并按照国家环境监测机构建设标准组织实施环境监测能力建设；</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（三）建立环境监测工作质量审核和检查制度；</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（四）组织编制环境监测报告，发布环境监测信息；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（五）依法组建环境监测网络，建立网络管理制度，组织网络运行管理；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（六）组织开展环境监测科学技术研究、国际合作与技术交流。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八）负责生态环境监测和信息发布工作。组织实施生态环境监测制度和规范。会同有关部门统一规划生态环境质量监测站点设置，组织实施生态环境质量监测和污染源监督性监测、温室气体减排监测、应急监测。组织对生态环境质量状况进行调查评价、预测预警。组织建设和管理全市生态环境监测网和生态环境信息网。承担全市生态环境数据中心建设工作。实施生态环境质量公告制度。统一发布全市生态环境综合性报告和重大生态环境信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监测与综合科。组织拟定全市生态环境政策、规划，审核生态环境保护专项规划和其他部门综合性规划涉及生态环境内容。拟订并组织实施全市生态环境监测的政策、规划、标准和规范。组织全市生态环境监测网建设、队伍建设和业务工作。会同有关部门统一规划生态环境质量监测站点设置，组织开展生态环境质量状况监测、温室气体减排监测、污染源监测、应急监测、预测预警工作。组织编制和发布全市生态环境质量信息。牵头研究生态环境领域改革重要问题。组织实施生态环境统计、污染源普查和生态环境形势分析，组织编制和发布生态环境统计信息。承担污染物排放总量控制、排污权交易的综合协调。组织生态环境保护的考核工作。</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54A98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5989CC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429C51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4CE065">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3AD6D6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5F7A3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69</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7C0220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拟定和组织实施土壤污染防治相关政策、法规、规划及标准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D6FAB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964FCD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《福建省土壤污染防治办法》（2015年福建省人民政府令第172号）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第九条第一款  县级以上人民政府环境保护主管部门会同有关部门，根据经济和社会发展规划、行政区域土壤环境质量状况编制土壤污染防治规划，报同级人民政府批准并公布实施。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第十条第一款  省人民政府及其有关部门依据国家土壤环境质量标准，结合本省实际，制定并公布本省土壤环境质量标准和土壤环境调查、监测、评估、修复等技术规范。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2C26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950B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C7AC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CD07C7C">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E5610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2FF60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8B9190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指导、监督饮用水水源地环境保护工作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28EBAB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E86BF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第六十三条  国家建立饮用水水源保护区制度。饮用水水源保护区分为一级保护区和二级保护区；必要时，可以在饮用水水源保护区外围划定一定的区域作为准保护区。</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饮用水水源保护区的划定，由有关市、县人民政府提出划定方案，报省、自治区、直辖市人民政府批准；跨市、县饮用水水源保护区的划定，由有关市、县人民政府协商提出划定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方案，报省、自治区、直辖市人民政府批准；协商不成的，由省、自治区、直辖市人民政府环境保护主管部门会同同级水行政、国土资源、卫生、建设等部门提出划定方案，征求同级有关部门的意见后，报省、自治区、直辖市人民政府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跨省、自治区、直辖市的饮用水水源保护区，由有关省、自治区、直辖市人民政府商有关流域管理机构划定；协商不成的，由国务院环境保护主管部门会同同级水行政、国土资源、卫生、建设等部门提出划定方案，征求国务院有关部门的意见后，报国务院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国务院和省、自治区、直辖市人民政府可以根据保护饮用水水源的实际需要，调整饮用水水源保护区的范围，确保饮用水安全。有关地方人民政府应当在饮用水水源保护区的边界设立明确的地理界标和明显的警示标志。</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0375A0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187C0F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657B0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0EDDD43">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793785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1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DBF5C4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58B69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指导、协调、监督海洋环境保护工作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A2872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802E74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第四条第一款　国务院生态环境主管部门负责全国海洋环境的监督管理，负责全国防治陆源污染物、海岸工程和海洋工程建设项目（以下称工程建设项目）、海洋倾倒废弃物对海洋环境污染损害的环境保护工作，指导、协调和监督全国海洋生态保护修复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水与海洋生态环境科。负责全市地表水、海洋生态环境及水污染防治监管工作。拟定并组织实施全市水生态环境相关政策、规划、标准及规范。拟定并监督实施全市流域水及饮用水水源地生态环境规划和水功能区划。监督指导全市流域水生态环境保护工作，建立和组织实施跨县界水体断面水质考核制度。会同有关部门监督管理饮用水水源地生态环境保护工作。监督陆源污染物排海，负责防治海岸和海洋工程建设项目、海洋油气勘探开发和废弃物海洋倾倒对海洋污染损害等生态环境保护工作，协调配合国家划定海洋倾倒区。指导管理入河、入海排污口设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0209D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7C387F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4801D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067A0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C35F14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0EF6CE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72</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02D86A0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组织指导农村环境综合整治工作</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5FBF385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07A83F2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6FA5896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76655A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1110110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0235466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10F661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580" w:hRule="atLeast"/>
        </w:trPr>
        <w:tc>
          <w:tcPr>
            <w:tcW w:w="182" w:type="pct"/>
            <w:tcBorders>
              <w:top w:val="single" w:color="auto" w:sz="4" w:space="0"/>
              <w:left w:val="single" w:color="000000" w:sz="4" w:space="0"/>
              <w:bottom w:val="single" w:color="000000" w:sz="4" w:space="0"/>
              <w:right w:val="single" w:color="000000" w:sz="4" w:space="0"/>
            </w:tcBorders>
            <w:shd w:val="clear" w:color="auto" w:fill="auto"/>
            <w:vAlign w:val="center"/>
          </w:tcPr>
          <w:p w14:paraId="492145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73</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0F73E7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参与较大突发环境事件应急以及一般突发环境事件调查</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C3F8C4D">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50A8CDD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第四十七条  第一款  各级人民政府及其有关部门和企业事业单位，应当依照《中华人民共和国突发事件应对法》的规定，做好突发环境事件的风险控制、应急准备、应急处置和事后恢复等工作。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2.《福建省环境保护条例》（2012年修订）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第三十九条  发生环境污染事故时，发生地人民政府环境保护行政主管部门和其他有关部门应当立即赶赴现场调查，对事故的性质和危害程度进行认定。对可能构成重大或者特大事故的，应当立即向同级人民政府和上一级人民政府环境保护行政主管部门报告。</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3.《突发环境事件调查处理办法》（环境保护部令第32号）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环境保护部负责组织重大和特别重大突发环境事件的调查处理；省级环境保护主管部门负责组织较大突发环境事件的调查处理；事发地设区的市级环境保护主管部门视情况组织一般突发环境事件的调查处理。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上级环境保护主管部门可以视情况委托下级环境保护主管部门开展突发环境事件调查处理，也可以对由下级环境保护主管部门负责的突发环境事件直接组织调查处理，并及时通知下级环境保护主管部门。</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下级环境保护主管部门对其负责的突发环境事件，认为需要由上一级环境保护主管部门调查处理的，可以报请上一级环境保护主管部门决定。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4.《国家突发环境事件应急预案》（国办函〔2014〕119号）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4.1  根据突发环境事件的严重程度和发展态势，将应急响应设定为Ⅰ级、Ⅱ级、Ⅲ级和Ⅳ级四个等级。初判发生特别重大、重大突发环境事件，分别启动Ⅰ级、Ⅱ级应急响应，由事发地省级人民政府负责应对工作；初判发生较大突发环境事件，启动Ⅲ级应急响应，由事发地设区的市级人民政府负责应对工作；初判发生一般突发环境事件，启动Ⅳ级应急响应，由事发地县级人民政府负责应对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负责生态环境问题的统筹协调和监督管理。牵头协调环境污染事故和生态破坏事件的调查处理。指导、协调各地政府对突发生态环境事件的应急、预警工作。牵头指导实施生态环境损害赔偿制度，调查和处理本行政区域环境污染问题。统筹协调全市重点流域、区域、海域生态环境保护工作。</w:t>
            </w:r>
          </w:p>
        </w:tc>
        <w:tc>
          <w:tcPr>
            <w:tcW w:w="153" w:type="pct"/>
            <w:tcBorders>
              <w:top w:val="single" w:color="auto" w:sz="4" w:space="0"/>
              <w:left w:val="single" w:color="000000" w:sz="4" w:space="0"/>
              <w:bottom w:val="single" w:color="000000" w:sz="4" w:space="0"/>
              <w:right w:val="single" w:color="000000" w:sz="4" w:space="0"/>
            </w:tcBorders>
            <w:shd w:val="clear" w:color="auto" w:fill="FFFFFF"/>
            <w:vAlign w:val="center"/>
          </w:tcPr>
          <w:p w14:paraId="7C4F1FB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5C094B0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自然生态保护与核辐射监管科、执法支队</w:t>
            </w:r>
          </w:p>
        </w:tc>
        <w:tc>
          <w:tcPr>
            <w:tcW w:w="206"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A6D64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391EA8CF">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737567F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173414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74</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6CE5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受理12369电话投诉和网上投诉</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66AA0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525B51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1.《环保举报热线工作管理办法》（环境保护部令第15号）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2.《中共泉州市委办公室 泉州市人民政府办公室关于印发&lt;泉州市生态环境保护综合执法支队职能配置、内设机构和人员编制规定&gt;的通知》（泉委办发〔2019〕51号）。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第三条主要职责是：</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（七）负责受理环境污染信访件、12369电话投诉和网上投诉，负责跨县域的环境污染、生态破坏案件、事故纠纷以及重要信访件案件进行调查处理，参与突发生态环境事件应急处置。</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CB60B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564ED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F27B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D5BFA8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FC9972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51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A4B845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E315C7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组织规划环境影响评价审查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76F50E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75471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第十三条　设区的市级以上人民政府在审批专项规划草案，作出决策前，应当先由人民政府指定的生态环境主管部门或者其他部门召集有关部门代表和专家组成审查小组，对环境影响报告书进行审查。审查小组应当提出书面审查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参加前款规定的审查小组的专家，应当从按照国务院生态环境主管部门的规定设立的专家库内的相关专业的专家名单中，以随机抽取的方式确定。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由省级以上人民政府有关部门负责审批的专项规划，其环境影响报告书的审查办法，由国务院生态环境主管部门会同国务院有关部门制定。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2.《规划环境影响评价条例》（2009年国务院令第559号）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第十七条  设区的市级以上人民政府审批的专项规划，在审批前由其环境保护主管部门召集有关部门代表和专家组成审查小组，对环境影响报告书进行审查。审查小组应当提交书面审查意见。</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省级以上人民政府有关部门审批的专项规划，其环境影响报告书的审查办法，由国务院环境保护主管部门会同国务院有关部门制定。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3.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行政审核审批科（环境影响评价与排放管理科）。负责本单位行政审核审批工作，负责市行政服务中心生态环境局窗口日常管理职能。承担规划环境影响评价、政策环境影响评价、项目环境影响评价工作。承担排污许可综合协调职责和组织排污许可证的发放工作，拟订生态环境准入清单并组织实施。监督实施建设项目环境保护设施同时设计、同时施工、同时投产制度。</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AE554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53B7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行政审核审批科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FE5DB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6B612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19993C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3"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E2D9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FD9D5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企业环境信用评价</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C872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无</w:t>
            </w: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D3503F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第五十四条  第三款  县级以上地方人民政府环境保护主管部门和其他负有环境保护监督管理职责的部门，应当将企业事业单位和其他生产经营者的环境违法信息记入社会诚信档案，及时向社会公布违法者名单。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2.《中华人民共和国土壤污染防治法》（2018年8月31日第十三届全国人民代表大会常务委员会第五次会议通过）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第八十条  省级以上人民政府生态环境主管部门和其他负有土壤污染防治监督管理职责的部门应当将从事土壤污染状况调查和土壤污染风险评估、风险管控、修复、风险管控效果评估、修复效果评估、后期管理等活动的单位和个人的执业情况，纳入信用系统建立信用记录，将违法信息记入社会诚信档案，并纳入全国信用信息共享平台和国家企业信用信息公示系统向社会公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  省、设区的市人民政府生态环境主管部门及其派出机构应当会同有关部门依法建立健全环境信用评价制度，将企业事业单位和其他生产经营者的环境违法信息纳入福建省公共信用信息平台，记入社会诚信档案，并及时向社会公布违法者名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4.《国务院办公厅关于加强环境执法监管的通知》（国办发〔2014〕56号）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第二条第（五）项  建立环境信用评价制度，将环境违法企业列入“黑名单”并向社会公开，将其环境违法行为纳入社会信用体系，让失信企业一次违法、处处受限。</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5.环境保护部 国家发改委《关于加强企业环境信用体系建设的指导意见》（环发〔2015〕161号）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第五条第（一）项  扩大参评企业范围。环保部门应根据本地区实际情况，在《企业环境信用评价办法（试行）》规定的应当纳入环境信用评价的企业范围基础上，逐步拓展参评企业范围，基本覆盖当地环境影响大、社会普遍关注的企业，并推动更多的企业自愿参与。条件成熟的地区，可以探索开展环境服务机构环境信用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6.《建设项目环境保护管理条例》（国务院令第682号）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第二款 环境保护行政主管部门应当将建设项目有关环境违法信息记入社会诚信档案，及时向社会公开违法者名单。</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7.《中华人民共和国环境影响评价法》（2018年修订）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第三款  负责审批建设项目环境影响报告书、环境影响报告表的生态环境主管部门应当将编制单位、编制主持人和主要编制人员的相关违法信息记入社会诚信档案，并纳入全国信用信息共享平台和国家企业信用信息公示系统向社会公布。</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5572C3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22AE4A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执法支队、审核审批科、监测与综合科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FA0C4B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E3B7088">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0FB8D72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25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194B3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77</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37DD8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协调处理有关跨县市区的环境污染问题</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E8034AE">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313B3F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第二十条  国家建立跨行政区域的重点区域、流域环境污染和生态破坏联合防治协调机制，实行统一规划、统一标准、统一监测、统一的防治措施。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前款规定以外的跨行政区域的环境污染和生态破坏的防治，由上级人民政府协调解决，或者由有关地方人民政府协商解决。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2.《中华人民共和国水污染防治法》（2017年修订）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第三十一条  跨行政区域的水污染纠纷，由有关地方人民政府协商解决，或者由其共同的上级人民政府协调解决。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第六条第二款　跨区域的海洋环境保护工作，由有关沿海地方人民政府协商解决，或者由上级人民政府协调解决。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设区的市、县（市、区）人民政府应当逐年制定分区域、分流域、分行业环境保护目标和重点任务，采取有效措施，防治环境污染。</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县级以上地方人民政府应当建立生态环境协同保护机制和污染防治工作协调机制，协商跨区域污染防治重大事项，强化环境资源信息共享以及污染预警应急联动，加强跨区域、跨流域环境污染联防联控，共同做好区域生态环境保护和污染治理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5.《中共泉州委办公室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二）负责生态环境问题的统筹协调和监督管理。牵头协调环境污染事故和生态破坏事件的调查处理。指导、协调各地政府对突发生态环境事件的应急、预警工作。牵头指导实施生态环境损害赔偿制度，调查和处理本行政区域环境污染问题。统筹协调全市重点流域、区域、海域生态环境保护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448FB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26912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自然生态保护与核辐射监管科、水与海洋生态环境科、大气环境科、土壤生态环境与固体废物监管科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FC61DC4">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1209DB">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2F7EFB9D">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595" w:hRule="atLeast"/>
        </w:trPr>
        <w:tc>
          <w:tcPr>
            <w:tcW w:w="182" w:type="pct"/>
            <w:tcBorders>
              <w:top w:val="single" w:color="000000" w:sz="4" w:space="0"/>
              <w:left w:val="single" w:color="000000" w:sz="4" w:space="0"/>
              <w:bottom w:val="single" w:color="auto" w:sz="4" w:space="0"/>
              <w:right w:val="single" w:color="000000" w:sz="4" w:space="0"/>
            </w:tcBorders>
            <w:shd w:val="clear" w:color="auto" w:fill="auto"/>
            <w:vAlign w:val="center"/>
          </w:tcPr>
          <w:p w14:paraId="512203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78</w:t>
            </w:r>
          </w:p>
        </w:tc>
        <w:tc>
          <w:tcPr>
            <w:tcW w:w="458" w:type="pct"/>
            <w:tcBorders>
              <w:top w:val="single" w:color="000000" w:sz="4" w:space="0"/>
              <w:left w:val="single" w:color="000000" w:sz="4" w:space="0"/>
              <w:bottom w:val="single" w:color="auto" w:sz="4" w:space="0"/>
              <w:right w:val="single" w:color="000000" w:sz="4" w:space="0"/>
            </w:tcBorders>
            <w:shd w:val="clear" w:color="auto" w:fill="auto"/>
            <w:vAlign w:val="center"/>
          </w:tcPr>
          <w:p w14:paraId="79463504">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组织指导开展陆源排海执法检查</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1285E228">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3EF09D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1.《中华人民共和国环境保护法》（2014年修订）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  县级以上人民政府环境保护主管部门及其委托的环境监察机构和其他负有环境保护监督管理职责的部门，有权对排放污染物的企业事业单位和其他生产经营者进行现场检查。被检查者应当如实反映情况，提供必要的资料。实施现场检查的部门、机构及其工作人员应当为被检查者保守商业秘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第四条第一款　国务院生态环境主管部门负责全国海洋环境的监督管理，负责全国防治陆源污染物、海岸工程和海洋工程建设项目（以下称工程建设项目）、海洋倾倒废弃物对海洋环境污染损害的环境保护工作，指导、协调和监督全国海洋生态保护修复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第四十六条　向海域排放陆源污染物，应当严格执行国家或者地方规定的标准和有关规定。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3.《福建省海洋环境保护条例》（2016年修订）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第三条第一款  沿海县级以上地方人民政府环境保护行政主管部门对本行政区域毗邻海域的海洋环境保护工作实施指导、协调和监督，并负责防治本行政区域内陆源污染物和海岸工程建设项目对海洋环境的污染损害。</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第十二条第一款  沿海县级以上地方人民政府行使海洋环境监督管理权的部门或者海事管理机构，发现海上污染事故或者有违反本条例规定的行为时，应当及时予以制止并调查取证，必要时有权采取有效措施，防止污染事态的扩大，并依法进行处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第十二条第二款  沿海县级以上地方人民政府行使海洋环境监督管理权的部门或者海事管理机构，有权依法对管辖范围内排放污染物的单位和个人进行现场检查。被检查者应当如实反映情况，提供必要的资料。</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39F6465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15AA238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水与海洋生态环境科、执法支队、县（市、区）生态环境局</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43D6B74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7DC8591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62CA7C7">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0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6EFE2D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79</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168B781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负责核设施、核技术应用项目、电磁辐射装置和设施、伴生放射性矿产资源开发利用项目、放射性物品运输的辐射安全和辐射环境保护、放射性污染防治的监督管理</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1BBD973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66E0BA9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第十一条  国务院环境保护行政主管部门和国务院其他有关部门，按照职责分工，各负其责，互通信息，密切配合，对核设施、铀（钍）矿开发利用中的放射性污染防治进行监督检查。</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县级以上地方人民政府环境保护行政主管部门和同级其他有关部门，按照职责分工，各负其责，互通信息，密切配合，对本行政区域内核技术利用、伴生放射性矿开发利用中的放射性污染防治进行监督检查。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2.《中华人民共和国环境影响评价法》（2018年修订）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第二十八条　生态环境主管部门应当对建设项目投入生产或者使用后所产生的环境影响进行跟踪检查，对造成严重环境污染或者生态破坏的，应当查清原因、查明责任。对属于建设项目环境影响报告书、环境影响报告表存在基础资料明显不实，内容存在重大缺陷、遗漏或者虚假，环境影响评价结论不正确或者不合理等严重质量问题的，依照本法第三十二条的规定追究建设单位及其相关责任人员和接受委托编制建设项目环境影响报告书、环境影响报告表的技术单位及其相关人员的法律责任；属于审批部门工作人员失职、渎职，对依法不应批准的建设项目环境影响报告书、环境影响报告表予以批准的，依照本法第三十四条的规定追究其法律责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六）负责核与辐射安全的监督管理。拟订并组织实施有关政策、规划、标准及规范。牵头负责核安全工作协调机制有关工作。参与核事故应急处理，负责辐射环境事故应急处理工作。监督管理核设施安全、放射源安全。监督管理核设施、核技术应用、电磁辐射、伴有放射性矿产资源开发利用中的污染防治。</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19AB7D3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6C85B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4B1294B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5B89CEE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74164E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96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AB1638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0E5CF75">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负责全市土壤污染防治和生态保护的监督管理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C81090">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B9D53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《福建省土壤污染防治办法》（2015年省政府令第172号）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第五条第一款  县级以上人民政府环境保护主管部门对本行政区域内的土壤污染防治工作实施统一监督管理。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92E17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AA0C8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D910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5D78BD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A596E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5"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4291D72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81</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71A4D109">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负责全市地下水污染防治和生态保护的监督管理</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5E00550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2E764F2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6B947A7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647924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5D3B9E4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1025A47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7271FAE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7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3B99EE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82</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26296D1E">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建立土壤污染防治工作推进落实情况评估考核制度并组织实施</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4D7CB21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2B7DAA2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49C6E64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FADBF2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2F8384C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48F32614">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DCFEF5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41166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B3ED6B2">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指导各地开展农村生态环境保护，监督指导农业面源污染治理工作</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B0138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716BE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7FA54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FB4CD8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3B35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E4E46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37D5177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2F9FB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87ADFE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负责全市重金属污染防治的监督管理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CD472F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288DAF">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D37FA9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4EF32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4F7BEE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904AA1">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FE183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7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61E50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BF0A2C3">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负责固体废物污染防治的监督管理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33D1B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1DBC2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1.《中华人民共和国固体废物污染环境防治法》（2020年修订）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第九条　地方人民政府生态环境主管部门对本行政区域固体废物污染环境防治工作实施统一监督管理。地方人民政府发展改革、工业和信息化、自然资源、住房城乡建设、交通运输、农业农村、商务、卫生健康等主管部门在各自职责范围内负责固体废物污染环境防治的监督管理工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E1536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2EB2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E64095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6D5E59B">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E30E099">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26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E3D998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3528987">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负责废弃危险化学品处置的环境监督管理</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9F2E6D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4B8C1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1.《危险化学品安全管理条例》（国务院令第645号）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第六条第（四）项  对危险化学品的生产、储存、使用、经营、运输实施安全监督管理的有关部门（以下统称负有危险化学品安全监督管理职责的部门），依照下列规定履行职责：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四）环境保护主管部门负责废弃危险化学品处置的监督管理，组织危险化学品的环境危害性鉴定和环境风险程度评估，确定实施重点环境管理的危险化学品；依照职责分工调查相关危险化学品环境污染事故和生态破坏事件，负责危险化学品事故现场的应急环境监测。</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土壤生态环境与固体废物监管科。负责全市土壤、地下水、固体废物、化学品、重金属等污染防治和生态保护的监督管理。拟订并组织实施土壤污染防治相关政策、规划、标准及规范。建立土壤污染防治工作推进落实情况评估考核制度并组织实施。指导开展农村生态环境保护，监督指导农业面源污染治理工作。拟定和组织实施全市固体废物中的危险废物、重金属污染防治规划。按规定组织实施全市危险废物经营许可证核发、固体废物（危险废物）转移核准等相关工作。组织开展全市危险废物规范化管理督查考核、进口固体废物加工利用企业现场监督检查、废弃电器电子产品拆解处理情况审核等工作。负责相关国际公约在本市的履约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7C0490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495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6240C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081A4D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622DF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33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22B24B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92119C">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负责核安全与核事故的预防、应急、组织指挥</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671E0C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C8BE74">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1082E5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482D2B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883BD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A641D7F">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3D724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360" w:hRule="atLeast"/>
        </w:trPr>
        <w:tc>
          <w:tcPr>
            <w:tcW w:w="182" w:type="pct"/>
            <w:tcBorders>
              <w:top w:val="single" w:color="000000" w:sz="4" w:space="0"/>
              <w:left w:val="single" w:color="000000" w:sz="4" w:space="0"/>
              <w:bottom w:val="single" w:color="auto" w:sz="4" w:space="0"/>
              <w:right w:val="single" w:color="000000" w:sz="4" w:space="0"/>
            </w:tcBorders>
            <w:shd w:val="clear" w:color="auto" w:fill="FFFFFF"/>
            <w:vAlign w:val="center"/>
          </w:tcPr>
          <w:p w14:paraId="2DA284A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88</w:t>
            </w:r>
          </w:p>
        </w:tc>
        <w:tc>
          <w:tcPr>
            <w:tcW w:w="458" w:type="pct"/>
            <w:tcBorders>
              <w:top w:val="single" w:color="000000" w:sz="4" w:space="0"/>
              <w:left w:val="single" w:color="000000" w:sz="4" w:space="0"/>
              <w:bottom w:val="single" w:color="auto" w:sz="4" w:space="0"/>
              <w:right w:val="single" w:color="000000" w:sz="4" w:space="0"/>
            </w:tcBorders>
            <w:shd w:val="clear" w:color="auto" w:fill="FFFFFF"/>
            <w:vAlign w:val="center"/>
          </w:tcPr>
          <w:p w14:paraId="77E2BC01">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负责组织拟订核应急预案及核电厂场外应急计划，监督核应急预案制定与落实</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24AB44F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auto" w:sz="4" w:space="0"/>
              <w:right w:val="single" w:color="000000" w:sz="4" w:space="0"/>
            </w:tcBorders>
            <w:shd w:val="clear" w:color="auto" w:fill="auto"/>
            <w:vAlign w:val="center"/>
          </w:tcPr>
          <w:p w14:paraId="3AFD623B">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1.《福建省核电厂环境辐射防护办法》（2016年福建省人民政府令第182号）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第十八条  省人民政府环境保护主管部门负责制定省核应急预案，报国家核事故应急协调委员会和省人民政府审查批准后，由省人民政府办公厅发布。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省核应急委成员单位应当根据省核应急预案，制定核应急实施程序，并确保各实施程序相互衔接、协调一致。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核电厂所在地设区的市、县级人民政府根据省核应急预案，组织制定本级核应急预案。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第四条 市生态环境局设下列内设机构：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自然生态保护与核辐射监管科。拟订并监督实施自然生态环境保护的相关政策、规划、标准及规范，协调开展生态保护工作，组织开展生态状况评估。指导生态示范创建。承担自然保护地、生态保护红线相关监管工作。承担乡村振兴战略中的生态振兴工作。监督对生态环境有影响的自然资源开发活动、重要生态环境建设和生态破坏恢复工作。监督野生动物植物保护、湿地生态环境保护。组织协调生物多样性保护、生物物种（含遗传资源）资源保护和生物安全管理工作。负责全市核与辐射安全监督管理工作。参与起草核与辐射安全监督管理的法规、规章和规范性文件。负责核设施、核技术利用项目、电磁辐射装置和设施、伴生放射性矿开发利用项目、放射性物品运输的辐射安全和辐射环境保护、放射性污染防治的监督管理。按规定组织实施全市辐射安全许可证核发等相关工作，组织辐射环境监测，承担辐射环境事故应急处理工作。指导各地政府突发环境事件的应急、预警工作。协调环境污染事故和生态破坏事件的调查处理，协调解决跨区域环境污染纠纷。按规定负责核安全与核事故的预防、应急、组织指挥相关具体工作，负责核安全工作协调机制有关工作，承担履行核安全与核事故应急处理相应职责。拟定并具体实施核应急预案及核设施外应急计划，对应急预案等落实情况开展监督。承担核事故应急工作人员培训，开展核安全、核应急知识宣传教育。</w:t>
            </w:r>
          </w:p>
        </w:tc>
        <w:tc>
          <w:tcPr>
            <w:tcW w:w="153" w:type="pct"/>
            <w:tcBorders>
              <w:top w:val="single" w:color="000000" w:sz="4" w:space="0"/>
              <w:left w:val="single" w:color="000000" w:sz="4" w:space="0"/>
              <w:bottom w:val="single" w:color="auto" w:sz="4" w:space="0"/>
              <w:right w:val="single" w:color="000000" w:sz="4" w:space="0"/>
            </w:tcBorders>
            <w:shd w:val="clear" w:color="auto" w:fill="auto"/>
            <w:vAlign w:val="center"/>
          </w:tcPr>
          <w:p w14:paraId="11342B8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auto" w:sz="4" w:space="0"/>
              <w:right w:val="single" w:color="000000" w:sz="4" w:space="0"/>
            </w:tcBorders>
            <w:shd w:val="clear" w:color="auto" w:fill="auto"/>
            <w:vAlign w:val="center"/>
          </w:tcPr>
          <w:p w14:paraId="30AE6EF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auto" w:sz="4" w:space="0"/>
              <w:right w:val="single" w:color="000000" w:sz="4" w:space="0"/>
            </w:tcBorders>
            <w:shd w:val="clear" w:color="auto" w:fill="auto"/>
            <w:vAlign w:val="center"/>
          </w:tcPr>
          <w:p w14:paraId="3710659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auto" w:sz="4" w:space="0"/>
              <w:right w:val="single" w:color="000000" w:sz="4" w:space="0"/>
            </w:tcBorders>
            <w:shd w:val="clear" w:color="auto" w:fill="auto"/>
            <w:vAlign w:val="center"/>
          </w:tcPr>
          <w:p w14:paraId="6372DAA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A94E8D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60" w:hRule="atLeast"/>
        </w:trPr>
        <w:tc>
          <w:tcPr>
            <w:tcW w:w="182" w:type="pct"/>
            <w:tcBorders>
              <w:top w:val="single" w:color="auto" w:sz="4" w:space="0"/>
              <w:left w:val="single" w:color="000000" w:sz="4" w:space="0"/>
              <w:bottom w:val="single" w:color="000000" w:sz="4" w:space="0"/>
              <w:right w:val="single" w:color="000000" w:sz="4" w:space="0"/>
            </w:tcBorders>
            <w:shd w:val="clear" w:color="auto" w:fill="FFFFFF"/>
            <w:vAlign w:val="center"/>
          </w:tcPr>
          <w:p w14:paraId="06C243C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89</w:t>
            </w:r>
          </w:p>
        </w:tc>
        <w:tc>
          <w:tcPr>
            <w:tcW w:w="458" w:type="pct"/>
            <w:tcBorders>
              <w:top w:val="single" w:color="auto" w:sz="4" w:space="0"/>
              <w:left w:val="single" w:color="000000" w:sz="4" w:space="0"/>
              <w:bottom w:val="single" w:color="000000" w:sz="4" w:space="0"/>
              <w:right w:val="single" w:color="000000" w:sz="4" w:space="0"/>
            </w:tcBorders>
            <w:shd w:val="clear" w:color="auto" w:fill="FFFFFF"/>
            <w:vAlign w:val="center"/>
          </w:tcPr>
          <w:p w14:paraId="51882AE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拟订海洋环境保护规划</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0BD49A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auto" w:sz="4" w:space="0"/>
              <w:left w:val="single" w:color="000000" w:sz="4" w:space="0"/>
              <w:bottom w:val="single" w:color="000000" w:sz="4" w:space="0"/>
              <w:right w:val="single" w:color="000000" w:sz="4" w:space="0"/>
            </w:tcBorders>
            <w:shd w:val="clear" w:color="auto" w:fill="auto"/>
            <w:vAlign w:val="center"/>
          </w:tcPr>
          <w:p w14:paraId="35596B9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《中共泉州委办公室 泉州市人民政府办公室关于印发泉州市生态环境局职能配置、内设机构和人员编制规定的通知》（泉委办发〔2019〕34号）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三、主要职责</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负责组织实施生态环境基本制度。贯彻执行国家生态环境工作的法律、法规和政策，会同有关部门起草生态环境地方性法规、政府规章和政策并监督实施。组织拟订全市生态环境保护地方标准和技术规范。组织拟订并监督实施重点区域、流域、海域、饮用水水源地生态环境规划和水功能区划。</w:t>
            </w:r>
          </w:p>
        </w:tc>
        <w:tc>
          <w:tcPr>
            <w:tcW w:w="153" w:type="pct"/>
            <w:tcBorders>
              <w:top w:val="single" w:color="auto" w:sz="4" w:space="0"/>
              <w:left w:val="single" w:color="000000" w:sz="4" w:space="0"/>
              <w:bottom w:val="single" w:color="000000" w:sz="4" w:space="0"/>
              <w:right w:val="single" w:color="000000" w:sz="4" w:space="0"/>
            </w:tcBorders>
            <w:shd w:val="clear" w:color="auto" w:fill="auto"/>
            <w:vAlign w:val="center"/>
          </w:tcPr>
          <w:p w14:paraId="532629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auto" w:sz="4" w:space="0"/>
              <w:left w:val="single" w:color="000000" w:sz="4" w:space="0"/>
              <w:bottom w:val="single" w:color="000000" w:sz="4" w:space="0"/>
              <w:right w:val="single" w:color="000000" w:sz="4" w:space="0"/>
            </w:tcBorders>
            <w:shd w:val="clear" w:color="auto" w:fill="auto"/>
            <w:vAlign w:val="center"/>
          </w:tcPr>
          <w:p w14:paraId="2C649D6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auto" w:sz="4" w:space="0"/>
              <w:left w:val="single" w:color="000000" w:sz="4" w:space="0"/>
              <w:bottom w:val="single" w:color="000000" w:sz="4" w:space="0"/>
              <w:right w:val="single" w:color="000000" w:sz="4" w:space="0"/>
            </w:tcBorders>
            <w:shd w:val="clear" w:color="auto" w:fill="auto"/>
            <w:vAlign w:val="center"/>
          </w:tcPr>
          <w:p w14:paraId="25B3F89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auto" w:sz="4" w:space="0"/>
              <w:left w:val="single" w:color="000000" w:sz="4" w:space="0"/>
              <w:bottom w:val="single" w:color="000000" w:sz="4" w:space="0"/>
              <w:right w:val="single" w:color="000000" w:sz="4" w:space="0"/>
            </w:tcBorders>
            <w:shd w:val="clear" w:color="auto" w:fill="auto"/>
            <w:vAlign w:val="center"/>
          </w:tcPr>
          <w:p w14:paraId="60440E2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4BF717C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7FFE147">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90</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77B24B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负责防治海洋工程建设项目和海洋倾倒废弃物对海洋环境的污染损害</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B5558D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06E39D0">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《福建省海洋环境保护条例》（2016年修订）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第三条第二款  沿海县级以上地方人民政府海洋行政主管部门负责本行政区域毗邻海域的海洋环境的监督管理，组织海洋环境的调查、监测、监视、评价和科学研究，负责防治海洋工程建设项目和海洋倾倒废弃物对海洋环境的污染损害。</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980F83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D1C8F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737FE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ADD61B7">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3A123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645"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CF44BE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8FBAD8">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海洋环境监测</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29D83C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9536571">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1.《中华人民共和国海洋环境保护法》（2023年修订）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第二十三条第一款　国务院生态环境主管部门负责海洋生态环境监测工作，制定海洋生态环境监测规范和标准并监督实施，组织实施海洋生态环境质量监测，统一发布国家海洋生态环境状况公报，定期组织对海洋生态环境质量状况进行调查评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第四十条第二款  入海河口所在地县级以上地方人民政府及其有关部门按照河海联动的要求，制定实施河口生态修复和其他保护措施方案，加强对水、沙、盐、潮滩、生物种群、河口形态的综合监测，采取有效措施防止海水入侵和倒灌，维护河口良好生态功能。</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第五十七条　沿海县级以上地方人民政府负责其管理海域的海洋垃圾污染防治，建立海洋垃圾监测、清理制度，统筹规划建设陆域接收、转运、处理海洋垃圾的设施，明确有关部门、乡镇、街道、企业事业单位等的海洋垃圾管控区域，建立海洋垃圾监测、拦截、收集、打捞、运输、处理体系并组织实施，采取有效措施鼓励、支持公众参与上述活动。国务院生态环境、住房和城乡建设、发展改革等部门应当按照职责分工加强海洋垃圾污染防治的监督指导和保障。</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2.《福建省海洋环境保护条例》（2016年修订）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第九条第一款  省人民政府海洋行政主管部门根据国家环境监测、监视规范和标准，管理本省行政区域毗邻海域的海洋环境调查、监测、监视和海洋环境综合信息系统，制定具体的实施办法，并会同有关部门组织建立全省海洋环境监测、监视网络，定期评价海洋环境质量，发布海洋巡航监视通报，向省环境保护行政主管部门提供编制全省环境质量公报所必需的海洋环境监测资料。</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第九条第二款 县级以上地方人民政府行使海洋环境监督管理权的其他部门分别负责各自所辖水域的监测、监视。监测、监视形成的资料应当纳入全省海洋环境监测、监视网络统一管理。</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8106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05512F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监测与综合科、水与海洋生态环境科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F08732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F5508C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7A040D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37F49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92</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BEE4CA0">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放射性核素排放量核算</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1CAC2B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1DA25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第四十一条  产生放射性废气、废液的单位向环境排放符合国家放射性污染防治标准的放射性废气、废液，应当向审批环境影响评价文件的环境保护行政主管部门申请放射性核素排放量，并定期报告排放计量结果。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354473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B72821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4F9EE08">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5FB713D">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0FE23F4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55"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D0BA34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93</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61424B">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制定土壤污染重点监管单位名录</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E411EE">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A98E722">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设区的市级以上地方人民政府生态环境主管部门应当按照国务院生态环境主管部门的规定，根据有毒有害物质排放等情况，制定本行政区域土壤污染重点监管单位名录，向社会公开并适时更新。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2.《工矿用地土壤环境管理办法（试行）》（部令 第3号）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设区的市级以上地方生态环境主管部门应当制定公布本行政区域的土壤环境污染重点监管单位名单，并动态更新。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3.《农用地土壤环境管理办法（试行）》（部令 第46号）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第九条第二款  设区的市级以上地方环境保护主管部门应当根据本行政区域内工矿企业分布和污染排放情况，确定土壤环境重点监管企业名单，上传农用地环境信息系统，实行动态更新，并向社会公布。</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6BFF1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5427D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783B7A5">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F6C0F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1DF2243">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4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50925A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94</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A1EDA7D">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对土壤污染责任人不明确或存在争议的土壤污染责任人认定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2530CB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3D4D58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第四十八条  土壤污染责任人不明确或者存在争议的，农用地由地方人民政府农业农村、林业草原主管部门会同生态环境、自然资源主管部门认定，建设用地由地方人民政府生态环境主管部门会同自然资源主管部门认定。</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A7C6C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F8449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土壤生态环境与固体废物监管科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D1311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13C94A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11A370A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49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E40FE0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95</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C88C83A">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确定并公布重点排污单位名录</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979789">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801097">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 xml:space="preserve"> 1.《中华人民共和国大气污染防治法》（2018年修订）</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第二十四条第二款 重点排污单位名录由设区的市级以上地方人民政府生态环境主管部门按照国务院生态环境主管部门的规定，根据本行政区域的大气环境承载力、重点大气污染物排放总量控制指标的要求以及排污单位排放大气污染物的种类、数量和浓度等因素，商有关部门确定，并向社会公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2.《中华人民共和国水污染防治法》（2017年修订） </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第二十三条第二款  应当安装水污染物排放自动监测设备的重点排污单位名录，由设区的市级以上地方人民政府环境保护主管部门根据本行政区域的环境容量、重点水污染物排放总量控制指标的要求以及排污单位排放水污染物的种类、数量和浓度等因素，商同级有关部门确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3.《中华人民共和国土壤污染防治法》（2018年8月31日第十三届全国人民代表大会常务委员会第五次会议通过）</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第二十一条第一款　设区的市级以上地方人民政府生态环境主管部门应当按照国务院生态环境主管部门的规定，根据有毒有害物质排放等情况，制定本行政区域土壤污染重点监管单位名录，向社会公开并适时更新。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4.《环境监管重点单位名录管理办法》（生态环境部令第27 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第二条 本办法所称环境监管重点单位，包括依法确定的水环境重点排污单位、地下水污染防治重点排污单位、大气环境重点排污单位、噪声重点排污单位、土壤污染重点监管单位，以及环境风险重点管控单位。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同一企业事业单位可以同时属于不同类别的环境监管重点单位。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第三条 国务院生态环境主管部门负责指导、协调和监督环境监管重点单位名录的确定和管理，建立、运行环境监管重点单位名录信息平台。</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省级生态环境主管部门负责协调和监督本行政区域环境监管重点单位名录的确定和发布。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设区的市级生态环境主管部门负责本行政区域环境监管重点单位名录的确定、管理和发布。</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第五条 水环境重点排污单位应当根据本行政区域的水环境容量、重点水污染物排放总量控制指标的要求以及排污单位排放水污染物的种类、数量和浓度等因素确定。具备下列条件之一的，应当列为水环境重点排污单位：（一）化学需氧量、氨氮、总氮、总磷中任一种水污染物近三年内任一年度排放量大于设区的市级生态环境主管部门设定的筛选排放量限值的工业企业；（二）设有污水排放口的规模化畜禽养殖场；（三）工业废水集中处理厂，以及日处理能力10万吨以上或者日处理工业废水量 2 万吨以上的城镇生活污水处理厂。设区的市级生态环境主管部门设定筛选排放量限值，应当确保所筛选的水环境重点排污单位工业水污染物排放量之和，不低于该行政区域排放源统计调查的工业水污染物排放总量的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第六条 地下水污染防治重点排污单位应当根据本行政区域地下水污染防治需要、排污单位排放有毒有害物质情况等因素确定。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具备下列条件之一的，应当列为地下水污染防治重点排污单位：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一）位于地下水污染防治重点区内且设有水污染物排放口的企业事业单位；（二）一级和二级环境监督管理尾矿库的运营、管理单位；（三）涉及填埋处置的危险废物处置场的运营、管理单位；（四）日处理能力 500 吨以上的生活垃圾填埋场的运营、管理单位。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第七条 大气环境重点排污单位应当根据本行政区域的大气环境承载力、重点大气污染物排放总量控制指标的要求以及排污单位排放大气污染物的种类、数量和浓度等因素确定。具备下列条件之一的，应当列为大气环境重点排污单位：（一）二氧化硫、氮氧化物、颗粒物、挥发性有机物中任一种大气污染物近三年内任一年度排放量大于设区的市级生态环境主管部门设定的筛选排放量限值的工业企业；（二）太阳能光伏玻璃行业企业，其他玻璃制造、玻璃制品、玻璃纤维行业中以天然气为燃料的规模以上企业（三）陶瓷、耐火材料行业中以煤、石油焦、油、发生炉煤气为燃料的企业；（四）陶瓷、耐火材料行业中以天然气为燃料的规模以上企业；（五）工业涂装行业规模以上企业，全部使用符合国家规定的水性、无溶剂、辐射固化、粉末等四类低挥发性有机物含量涂料的除外；（六）包装印刷行业规模以上企业，全部使用符合国家规定的低挥发性有机物含量油墨的除外。设区的市级生态环境主管部门设定筛选排放量限值，应当确保所筛选的大气环境重点排污单位工业大气污染物排放量之和，不低于该行政区域排放源统计调查的工业大气污染物排放总量的 65%。</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第八条 生产、加工使用或者排放重点管控新污染物清单中所列化学物质的企业事业单位，应当纳入重点排污单位。第九条 噪声重点排污单位应当根据本行政区域噪声排放状况、声环境质量改善要求等因素确定。具备下列条件之一的工业企业，应当列为噪声重点排污单位：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（一）位于噪声敏感建筑物集中区域或者厂界外200米范围内存在噪声敏感建筑物集中区域，且造成噪声污染的；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（二）影响所在行政区域完成声环境质量改善规划设定目标的；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（三）噪声污染问题突出、群众反映强烈的。</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第十条 土壤污染重点监管单位应当根据本行政区域土壤污染防治需要、有毒有害物质排放情况等因素确定。具备下列条件之一的，应当列为土壤污染重点监管单位：（一）有色金属矿采选、有色金属冶炼、石油开采、石油加工、化工、焦化、电镀、制革行业规模以上企业；（二）位于土壤污染潜在风险高的地块，且生产、使用、贮存、处置或者排放有毒有害物质的企业；（三）位于耕地土壤重金属污染突出地区的涉镉排放企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第十一条 具备下列条件之一的，可以列为环境风险重点管控单位：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（一）年产生危险废物 100 吨以上的企业；（二）具有危险废物自行利用处置设施的企业；（三）持有危险废物经营许可证的企业；（四）生活垃圾填埋场（含已封场的）或者生活垃圾焚烧厂的运营维护单位；</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（五）矿产资源（除铀、钍矿外）开发利用活动中原矿、中间产品、尾矿（渣）或者其他残留物中铀（钍）系单个核素含量超过 1Bq/g 的企业。</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第十二条 排污许可分类管理名录规定的实施排污许可重点管理的企业事业单位，应当列为重点排污单位。《固定污染源排污许可分类管理名录（2019 年版）》规定的实施排污许可重点管理的条件为“纳入重点排污单位名录”的企业事业单位，根据本办法第五条、第七条的规定不再符合重点排污单位筛选条件的，设区的市级生态环境主管部门应当及时予以调整。 </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39D79F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76F9410">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监测综合科、水与海洋生态环境科、大气环境科、土壤生态环境与固体废物监管科、行政审核审批科、自然生态保护与核辐射监管科、执法支队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A0B6B2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544F363">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247A436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4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B63E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96</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C4D616">
            <w:pPr>
              <w:keepNext w:val="0"/>
              <w:keepLines w:val="0"/>
              <w:pageBreakBefore w:val="0"/>
              <w:widowControl/>
              <w:suppressLineNumbers w:val="0"/>
              <w:kinsoku/>
              <w:wordWrap/>
              <w:overflowPunct/>
              <w:topLinePunct w:val="0"/>
              <w:autoSpaceDE/>
              <w:autoSpaceDN/>
              <w:bidi w:val="0"/>
              <w:adjustRightInd/>
              <w:snapToGrid/>
              <w:spacing w:line="280" w:lineRule="exact"/>
              <w:jc w:val="both"/>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接到发生放射源丢失、被盗和放射性污染事故的报告后，报告本级人民政府，并按照职责组织采取措施，防止放射性污染蔓延，减少事故损失</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E80F802">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269F09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《中华人民共和国放射性污染防治法》（中华人民共和国主席令 第六号）</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第三十三条第二款  公安部门、卫生行政部门和环境保护行政主管部门接到放射源丢失、被盗和放射性污染事故报告后，应当报告本级人民政府，并按照各自的职责立即组织采取有效措施，防止放射性污染蔓延，减少事故损失。当地人民政府应当及时将有关情况告知公众，并做好事故的调查、处理工作。</w:t>
            </w:r>
          </w:p>
        </w:tc>
        <w:tc>
          <w:tcPr>
            <w:tcW w:w="1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965D18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F1377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自然生态保护与核辐射监管科</w:t>
            </w:r>
          </w:p>
        </w:tc>
        <w:tc>
          <w:tcPr>
            <w:tcW w:w="206"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F81DB6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A59E2C5">
            <w:pPr>
              <w:keepNext w:val="0"/>
              <w:keepLines w:val="0"/>
              <w:pageBreakBefore w:val="0"/>
              <w:widowControl/>
              <w:kinsoku/>
              <w:wordWrap/>
              <w:overflowPunct/>
              <w:topLinePunct w:val="0"/>
              <w:autoSpaceDE/>
              <w:autoSpaceDN/>
              <w:bidi w:val="0"/>
              <w:adjustRightInd/>
              <w:snapToGrid/>
              <w:spacing w:line="280" w:lineRule="exact"/>
              <w:rPr>
                <w:rFonts w:hint="eastAsia" w:ascii="宋体" w:hAnsi="宋体" w:eastAsia="宋体" w:cs="宋体"/>
                <w:i w:val="0"/>
                <w:iCs w:val="0"/>
                <w:color w:val="000000"/>
                <w:sz w:val="16"/>
                <w:szCs w:val="16"/>
                <w:u w:val="none"/>
              </w:rPr>
            </w:pPr>
          </w:p>
        </w:tc>
      </w:tr>
      <w:tr w14:paraId="532CE156">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6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0B508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97</w:t>
            </w:r>
          </w:p>
        </w:tc>
        <w:tc>
          <w:tcPr>
            <w:tcW w:w="458"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DCED04C">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生态环境功能区划定</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3CC7A2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606101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第一款  水功能区由省、设区的市人民政府生态环境主管部门会同同级人民政府水行政主管部门和有关部门划定，报同级人民政府或者其授权的部门批准，并报上一级生态环境主管部门和水行政主管部门备案。</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第二款  近岸海域环境功能区由沿海设区的市人民政府生态环境主管部门会同海洋渔业、自然资源和有关部门划定，经同级人民政府审查同意后，报省人民政府批准。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第三款  环境空气质量功能区由设区的市人民政府生态环境主管部门划定，报同级人民政府批准。</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第十条  第四款  环境噪声标准适用区域由县级以上地方人民政府根据国家声环境质量标准划定。</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EE98B1B">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97939CC">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水与海洋生态环境科、大气环境科</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4333AA2F">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9B1A67">
            <w:pPr>
              <w:keepNext w:val="0"/>
              <w:keepLines w:val="0"/>
              <w:pageBreakBefore w:val="0"/>
              <w:widowControl/>
              <w:kinsoku/>
              <w:wordWrap/>
              <w:overflowPunct/>
              <w:topLinePunct w:val="0"/>
              <w:autoSpaceDE/>
              <w:autoSpaceDN/>
              <w:bidi w:val="0"/>
              <w:adjustRightInd/>
              <w:snapToGrid/>
              <w:spacing w:line="280" w:lineRule="exact"/>
              <w:jc w:val="center"/>
              <w:rPr>
                <w:rFonts w:hint="eastAsia" w:ascii="宋体" w:hAnsi="宋体" w:eastAsia="宋体" w:cs="宋体"/>
                <w:i w:val="0"/>
                <w:iCs w:val="0"/>
                <w:color w:val="000000"/>
                <w:sz w:val="16"/>
                <w:szCs w:val="16"/>
                <w:u w:val="none"/>
              </w:rPr>
            </w:pPr>
          </w:p>
        </w:tc>
      </w:tr>
      <w:tr w14:paraId="6F487630">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88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567BC9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98</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9D39CF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对生态环境网格员考核、公示</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F8317F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CBC553E">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第十九条  第二款  实行生态环境网格员巡查制度。生态环境网格员应当经所在地设区的市生态环境主管部门考核合格并向社会公示。</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2AE1760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06E8F62A">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1C24BB5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06411DB1">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53B6681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0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0845F69">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99</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647F735A">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对生态环境损害赔偿磋商或者诉讼后的生态环境修复效果进行评估</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4F8A102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C1D7C25">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《福建省生态环境保护条例》（2022年施行）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xml:space="preserve">   第三十五条  第二款  省、设区的市人民政府及其指定的部门或者机构对生态环境损害赔偿磋商或者诉讼后的生态环境修复效果进行评估，确保生态环境得到及时有效修复。生态环境损害赔偿款项使用情况、生态环境修复效果应当向社会公开，接受公众监督。</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64FDC1">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AF303F3">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法规与科技财务科、执法支队，各县（市、区）生态环境局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70C759B6">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A36F1E6">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6EB1DE5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1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A00C39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100</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D4B2B6">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对排污单位开展污染物排放自动监测设备建设、安装、联网、运行维护等日常监管</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B7F634C">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CB7EB5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第六条  第三款    设区的市人民政府生态环境主管部门及其派出机构负责对本行政区域内排污单位开展污染物排放自动监测设备建设、安装、联网、运行维护等日常监管。</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187DE2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5599D97D">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执法支队，各县（市、区）生态环境局</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66D238F4">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6B01B6F">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4BE0518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020" w:hRule="atLeast"/>
        </w:trPr>
        <w:tc>
          <w:tcPr>
            <w:tcW w:w="182" w:type="pct"/>
            <w:tcBorders>
              <w:top w:val="single" w:color="000000" w:sz="4" w:space="0"/>
              <w:left w:val="single" w:color="000000" w:sz="4" w:space="0"/>
              <w:bottom w:val="single" w:color="000000" w:sz="4" w:space="0"/>
              <w:right w:val="single" w:color="000000" w:sz="4" w:space="0"/>
            </w:tcBorders>
            <w:shd w:val="clear" w:color="auto" w:fill="auto"/>
            <w:vAlign w:val="center"/>
          </w:tcPr>
          <w:p w14:paraId="32ABF32E">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101</w:t>
            </w:r>
          </w:p>
        </w:tc>
        <w:tc>
          <w:tcPr>
            <w:tcW w:w="458"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EC0CB38">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实行固定污染源自动监控名单制度</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B809697">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c>
          <w:tcPr>
            <w:tcW w:w="2753" w:type="pct"/>
            <w:tcBorders>
              <w:top w:val="single" w:color="000000" w:sz="4" w:space="0"/>
              <w:left w:val="single" w:color="000000" w:sz="4" w:space="0"/>
              <w:bottom w:val="single" w:color="000000" w:sz="4" w:space="0"/>
              <w:right w:val="single" w:color="000000" w:sz="4" w:space="0"/>
            </w:tcBorders>
            <w:shd w:val="clear" w:color="auto" w:fill="auto"/>
            <w:vAlign w:val="center"/>
          </w:tcPr>
          <w:p w14:paraId="119B84A3">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《福建省固定污染源自动监控管理办法》（2023年7月1日施行）</w:t>
            </w:r>
            <w:r>
              <w:rPr>
                <w:rFonts w:hint="eastAsia" w:ascii="宋体" w:hAnsi="宋体" w:eastAsia="宋体" w:cs="宋体"/>
                <w:i w:val="0"/>
                <w:iCs w:val="0"/>
                <w:color w:val="000000"/>
                <w:kern w:val="0"/>
                <w:sz w:val="16"/>
                <w:szCs w:val="16"/>
                <w:u w:val="none"/>
                <w:lang w:val="en-US" w:eastAsia="zh-CN" w:bidi="ar"/>
              </w:rPr>
              <w:br w:type="textWrapping"/>
            </w:r>
            <w:r>
              <w:rPr>
                <w:rFonts w:hint="eastAsia" w:ascii="宋体" w:hAnsi="宋体" w:eastAsia="宋体" w:cs="宋体"/>
                <w:i w:val="0"/>
                <w:iCs w:val="0"/>
                <w:color w:val="000000"/>
                <w:kern w:val="0"/>
                <w:sz w:val="16"/>
                <w:szCs w:val="16"/>
                <w:u w:val="none"/>
                <w:lang w:val="en-US" w:eastAsia="zh-CN" w:bidi="ar"/>
              </w:rPr>
              <w:t>　第九条  第一款  本省实行固定污染源自动监控名单制度。设区的市人民政府生态环境主管部门应当建立本行政区域固定污染源自动监控名单，并向社会公开，名单每年更新。</w:t>
            </w:r>
          </w:p>
        </w:tc>
        <w:tc>
          <w:tcPr>
            <w:tcW w:w="153"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3BCE0CFD">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其他权责事项</w:t>
            </w:r>
          </w:p>
        </w:tc>
        <w:tc>
          <w:tcPr>
            <w:tcW w:w="450" w:type="pct"/>
            <w:tcBorders>
              <w:top w:val="single" w:color="000000" w:sz="4" w:space="0"/>
              <w:left w:val="single" w:color="000000" w:sz="4" w:space="0"/>
              <w:bottom w:val="single" w:color="000000" w:sz="4" w:space="0"/>
              <w:right w:val="single" w:color="000000" w:sz="4" w:space="0"/>
            </w:tcBorders>
            <w:shd w:val="clear" w:color="auto" w:fill="auto"/>
            <w:vAlign w:val="center"/>
          </w:tcPr>
          <w:p w14:paraId="280ECE69">
            <w:pPr>
              <w:keepNext w:val="0"/>
              <w:keepLines w:val="0"/>
              <w:pageBreakBefore w:val="0"/>
              <w:widowControl/>
              <w:suppressLineNumbers w:val="0"/>
              <w:kinsoku/>
              <w:wordWrap/>
              <w:overflowPunct/>
              <w:topLinePunct w:val="0"/>
              <w:autoSpaceDE/>
              <w:autoSpaceDN/>
              <w:bidi w:val="0"/>
              <w:adjustRightInd/>
              <w:snapToGrid/>
              <w:spacing w:line="280" w:lineRule="exact"/>
              <w:jc w:val="left"/>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执法支队</w:t>
            </w:r>
          </w:p>
        </w:tc>
        <w:tc>
          <w:tcPr>
            <w:tcW w:w="206" w:type="pct"/>
            <w:tcBorders>
              <w:top w:val="single" w:color="000000" w:sz="4" w:space="0"/>
              <w:left w:val="single" w:color="000000" w:sz="4" w:space="0"/>
              <w:bottom w:val="single" w:color="000000" w:sz="4" w:space="0"/>
              <w:right w:val="single" w:color="000000" w:sz="4" w:space="0"/>
            </w:tcBorders>
            <w:shd w:val="clear" w:color="auto" w:fill="FFFFFF"/>
            <w:vAlign w:val="center"/>
          </w:tcPr>
          <w:p w14:paraId="591818E2">
            <w:pPr>
              <w:keepNext w:val="0"/>
              <w:keepLines w:val="0"/>
              <w:pageBreakBefore w:val="0"/>
              <w:widowControl/>
              <w:suppressLineNumbers w:val="0"/>
              <w:kinsoku/>
              <w:wordWrap/>
              <w:overflowPunct/>
              <w:topLinePunct w:val="0"/>
              <w:autoSpaceDE/>
              <w:autoSpaceDN/>
              <w:bidi w:val="0"/>
              <w:adjustRightInd/>
              <w:snapToGrid/>
              <w:spacing w:line="280" w:lineRule="exact"/>
              <w:jc w:val="center"/>
              <w:textAlignment w:val="center"/>
              <w:rPr>
                <w:rFonts w:hint="eastAsia" w:ascii="宋体" w:hAnsi="宋体" w:eastAsia="宋体" w:cs="宋体"/>
                <w:i w:val="0"/>
                <w:iCs w:val="0"/>
                <w:color w:val="000000"/>
                <w:sz w:val="16"/>
                <w:szCs w:val="16"/>
                <w:u w:val="none"/>
              </w:rPr>
            </w:pPr>
            <w:r>
              <w:rPr>
                <w:rFonts w:hint="eastAsia" w:ascii="宋体" w:hAnsi="宋体" w:eastAsia="宋体" w:cs="宋体"/>
                <w:i w:val="0"/>
                <w:iCs w:val="0"/>
                <w:color w:val="000000"/>
                <w:kern w:val="0"/>
                <w:sz w:val="16"/>
                <w:szCs w:val="16"/>
                <w:u w:val="none"/>
                <w:lang w:val="en-US" w:eastAsia="zh-CN" w:bidi="ar"/>
              </w:rPr>
              <w:t>市级</w:t>
            </w:r>
          </w:p>
        </w:tc>
        <w:tc>
          <w:tcPr>
            <w:tcW w:w="344" w:type="pct"/>
            <w:tcBorders>
              <w:top w:val="single" w:color="000000" w:sz="4" w:space="0"/>
              <w:left w:val="single" w:color="000000" w:sz="4" w:space="0"/>
              <w:bottom w:val="single" w:color="000000" w:sz="4" w:space="0"/>
              <w:right w:val="single" w:color="000000" w:sz="4" w:space="0"/>
            </w:tcBorders>
            <w:shd w:val="clear" w:color="auto" w:fill="auto"/>
            <w:vAlign w:val="center"/>
          </w:tcPr>
          <w:p w14:paraId="77437484">
            <w:pPr>
              <w:keepNext w:val="0"/>
              <w:keepLines w:val="0"/>
              <w:pageBreakBefore w:val="0"/>
              <w:widowControl/>
              <w:kinsoku/>
              <w:wordWrap/>
              <w:overflowPunct/>
              <w:topLinePunct w:val="0"/>
              <w:autoSpaceDE/>
              <w:autoSpaceDN/>
              <w:bidi w:val="0"/>
              <w:adjustRightInd/>
              <w:snapToGrid/>
              <w:spacing w:line="280" w:lineRule="exact"/>
              <w:jc w:val="left"/>
              <w:rPr>
                <w:rFonts w:hint="eastAsia" w:ascii="宋体" w:hAnsi="宋体" w:eastAsia="宋体" w:cs="宋体"/>
                <w:i w:val="0"/>
                <w:iCs w:val="0"/>
                <w:color w:val="000000"/>
                <w:sz w:val="16"/>
                <w:szCs w:val="16"/>
                <w:u w:val="none"/>
              </w:rPr>
            </w:pPr>
          </w:p>
        </w:tc>
      </w:tr>
      <w:tr w14:paraId="3EFF8D8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0" w:hRule="atLeast"/>
        </w:trPr>
        <w:tc>
          <w:tcPr>
            <w:tcW w:w="182" w:type="pct"/>
            <w:tcBorders>
              <w:top w:val="nil"/>
              <w:left w:val="nil"/>
              <w:bottom w:val="nil"/>
              <w:right w:val="nil"/>
            </w:tcBorders>
            <w:shd w:val="clear" w:color="auto" w:fill="auto"/>
            <w:vAlign w:val="center"/>
          </w:tcPr>
          <w:p w14:paraId="1F0F6508">
            <w:pPr>
              <w:rPr>
                <w:rFonts w:hint="eastAsia" w:ascii="宋体" w:hAnsi="宋体" w:eastAsia="宋体" w:cs="宋体"/>
                <w:i w:val="0"/>
                <w:iCs w:val="0"/>
                <w:color w:val="000000"/>
                <w:sz w:val="20"/>
                <w:szCs w:val="20"/>
                <w:u w:val="none"/>
              </w:rPr>
            </w:pPr>
          </w:p>
        </w:tc>
        <w:tc>
          <w:tcPr>
            <w:tcW w:w="458" w:type="pct"/>
            <w:tcBorders>
              <w:top w:val="nil"/>
              <w:left w:val="nil"/>
              <w:bottom w:val="nil"/>
              <w:right w:val="nil"/>
            </w:tcBorders>
            <w:shd w:val="clear" w:color="auto" w:fill="auto"/>
            <w:vAlign w:val="center"/>
          </w:tcPr>
          <w:p w14:paraId="65622471">
            <w:pPr>
              <w:rPr>
                <w:rFonts w:hint="eastAsia" w:ascii="宋体" w:hAnsi="宋体" w:eastAsia="宋体" w:cs="宋体"/>
                <w:i w:val="0"/>
                <w:iCs w:val="0"/>
                <w:color w:val="000000"/>
                <w:sz w:val="20"/>
                <w:szCs w:val="20"/>
                <w:u w:val="none"/>
              </w:rPr>
            </w:pPr>
          </w:p>
        </w:tc>
        <w:tc>
          <w:tcPr>
            <w:tcW w:w="450" w:type="pct"/>
            <w:tcBorders>
              <w:top w:val="nil"/>
              <w:left w:val="nil"/>
              <w:bottom w:val="nil"/>
              <w:right w:val="nil"/>
            </w:tcBorders>
            <w:shd w:val="clear" w:color="auto" w:fill="auto"/>
            <w:vAlign w:val="center"/>
          </w:tcPr>
          <w:p w14:paraId="50C77AE9">
            <w:pPr>
              <w:rPr>
                <w:rFonts w:hint="eastAsia" w:ascii="宋体" w:hAnsi="宋体" w:eastAsia="宋体" w:cs="宋体"/>
                <w:i w:val="0"/>
                <w:iCs w:val="0"/>
                <w:color w:val="000000"/>
                <w:sz w:val="20"/>
                <w:szCs w:val="20"/>
                <w:u w:val="none"/>
              </w:rPr>
            </w:pPr>
          </w:p>
        </w:tc>
        <w:tc>
          <w:tcPr>
            <w:tcW w:w="2753" w:type="pct"/>
            <w:tcBorders>
              <w:top w:val="nil"/>
              <w:left w:val="nil"/>
              <w:bottom w:val="nil"/>
              <w:right w:val="nil"/>
            </w:tcBorders>
            <w:shd w:val="clear" w:color="auto" w:fill="auto"/>
            <w:vAlign w:val="center"/>
          </w:tcPr>
          <w:p w14:paraId="20BD45DE">
            <w:pPr>
              <w:rPr>
                <w:rFonts w:hint="eastAsia" w:ascii="宋体" w:hAnsi="宋体" w:eastAsia="宋体" w:cs="宋体"/>
                <w:i w:val="0"/>
                <w:iCs w:val="0"/>
                <w:color w:val="000000"/>
                <w:sz w:val="20"/>
                <w:szCs w:val="20"/>
                <w:u w:val="none"/>
              </w:rPr>
            </w:pPr>
          </w:p>
        </w:tc>
        <w:tc>
          <w:tcPr>
            <w:tcW w:w="153" w:type="pct"/>
            <w:tcBorders>
              <w:top w:val="nil"/>
              <w:left w:val="nil"/>
              <w:bottom w:val="nil"/>
              <w:right w:val="nil"/>
            </w:tcBorders>
            <w:shd w:val="clear" w:color="auto" w:fill="auto"/>
            <w:vAlign w:val="center"/>
          </w:tcPr>
          <w:p w14:paraId="42533B51">
            <w:pPr>
              <w:rPr>
                <w:rFonts w:hint="eastAsia" w:ascii="宋体" w:hAnsi="宋体" w:eastAsia="宋体" w:cs="宋体"/>
                <w:i w:val="0"/>
                <w:iCs w:val="0"/>
                <w:color w:val="000000"/>
                <w:sz w:val="20"/>
                <w:szCs w:val="20"/>
                <w:u w:val="none"/>
              </w:rPr>
            </w:pPr>
          </w:p>
        </w:tc>
        <w:tc>
          <w:tcPr>
            <w:tcW w:w="450" w:type="pct"/>
            <w:tcBorders>
              <w:top w:val="nil"/>
              <w:left w:val="nil"/>
              <w:bottom w:val="nil"/>
              <w:right w:val="nil"/>
            </w:tcBorders>
            <w:shd w:val="clear" w:color="auto" w:fill="auto"/>
            <w:vAlign w:val="center"/>
          </w:tcPr>
          <w:p w14:paraId="7DC06BFA">
            <w:pPr>
              <w:jc w:val="center"/>
              <w:rPr>
                <w:rFonts w:hint="eastAsia" w:ascii="宋体" w:hAnsi="宋体" w:eastAsia="宋体" w:cs="宋体"/>
                <w:i w:val="0"/>
                <w:iCs w:val="0"/>
                <w:color w:val="000000"/>
                <w:sz w:val="20"/>
                <w:szCs w:val="20"/>
                <w:u w:val="none"/>
              </w:rPr>
            </w:pPr>
          </w:p>
        </w:tc>
        <w:tc>
          <w:tcPr>
            <w:tcW w:w="206" w:type="pct"/>
            <w:tcBorders>
              <w:top w:val="nil"/>
              <w:left w:val="nil"/>
              <w:bottom w:val="nil"/>
              <w:right w:val="nil"/>
            </w:tcBorders>
            <w:shd w:val="clear" w:color="auto" w:fill="auto"/>
            <w:vAlign w:val="center"/>
          </w:tcPr>
          <w:p w14:paraId="46E76CB0">
            <w:pPr>
              <w:rPr>
                <w:rFonts w:hint="eastAsia" w:ascii="宋体" w:hAnsi="宋体" w:eastAsia="宋体" w:cs="宋体"/>
                <w:i w:val="0"/>
                <w:iCs w:val="0"/>
                <w:color w:val="000000"/>
                <w:sz w:val="20"/>
                <w:szCs w:val="20"/>
                <w:u w:val="none"/>
              </w:rPr>
            </w:pPr>
          </w:p>
        </w:tc>
        <w:tc>
          <w:tcPr>
            <w:tcW w:w="344" w:type="pct"/>
            <w:tcBorders>
              <w:top w:val="nil"/>
              <w:left w:val="nil"/>
              <w:bottom w:val="nil"/>
              <w:right w:val="nil"/>
            </w:tcBorders>
            <w:shd w:val="clear" w:color="auto" w:fill="auto"/>
            <w:vAlign w:val="center"/>
          </w:tcPr>
          <w:p w14:paraId="0560A2A6">
            <w:pPr>
              <w:rPr>
                <w:rFonts w:hint="eastAsia" w:ascii="宋体" w:hAnsi="宋体" w:eastAsia="宋体" w:cs="宋体"/>
                <w:i w:val="0"/>
                <w:iCs w:val="0"/>
                <w:color w:val="000000"/>
                <w:sz w:val="20"/>
                <w:szCs w:val="20"/>
                <w:u w:val="none"/>
              </w:rPr>
            </w:pPr>
          </w:p>
        </w:tc>
      </w:tr>
    </w:tbl>
    <w:p w14:paraId="28E36DC6"/>
    <w:sectPr>
      <w:pgSz w:w="16838" w:h="11906" w:orient="landscape"/>
      <w:pgMar w:top="1800" w:right="1440" w:bottom="1800" w:left="1440" w:header="851" w:footer="992" w:gutter="0"/>
      <w:pgBorders w:offsetFrom="page">
        <w:top w:val="none" w:sz="0" w:space="0"/>
        <w:left w:val="none" w:sz="0" w:space="0"/>
        <w:bottom w:val="none" w:sz="0" w:space="0"/>
        <w:right w:val="none" w:sz="0" w:space="0"/>
      </w:pgBorders>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DejaVu Sans">
    <w:altName w:val="Segoe Print"/>
    <w:panose1 w:val="020B0603030804020204"/>
    <w:charset w:val="00"/>
    <w:family w:val="auto"/>
    <w:pitch w:val="default"/>
    <w:sig w:usb0="00000000" w:usb1="00000000" w:usb2="0A246029" w:usb3="0400200C" w:csb0="600001FF" w:csb1="DFFF0000"/>
  </w:font>
  <w:font w:name="方正小标宋简体">
    <w:altName w:val="方正舒体"/>
    <w:panose1 w:val="02000000000000000000"/>
    <w:charset w:val="86"/>
    <w:family w:val="auto"/>
    <w:pitch w:val="default"/>
    <w:sig w:usb0="00000000" w:usb1="00000000" w:usb2="00000012" w:usb3="00000000" w:csb0="00040001" w:csb1="00000000"/>
  </w:font>
  <w:font w:name="方正舒体">
    <w:panose1 w:val="02010601030101010101"/>
    <w:charset w:val="86"/>
    <w:family w:val="auto"/>
    <w:pitch w:val="default"/>
    <w:sig w:usb0="00000003" w:usb1="080E0000" w:usb2="00000000" w:usb3="00000000" w:csb0="00040000" w:csb1="00000000"/>
  </w:font>
  <w:font w:name="Segoe Print">
    <w:panose1 w:val="02000600000000000000"/>
    <w:charset w:val="00"/>
    <w:family w:val="auto"/>
    <w:pitch w:val="default"/>
    <w:sig w:usb0="0000028F" w:usb1="00000000" w:usb2="00000000" w:usb3="00000000" w:csb0="2000009F" w:csb1="4701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A7E0910"/>
    <w:multiLevelType w:val="singleLevel"/>
    <w:tmpl w:val="9A7E0910"/>
    <w:lvl w:ilvl="0" w:tentative="0">
      <w:start w:val="1"/>
      <w:numFmt w:val="decimal"/>
      <w:lvlText w:val="%1."/>
      <w:lvlJc w:val="left"/>
      <w:pPr>
        <w:tabs>
          <w:tab w:val="left" w:pos="312"/>
        </w:tabs>
      </w:pPr>
    </w:lvl>
  </w:abstractNum>
  <w:abstractNum w:abstractNumId="1">
    <w:nsid w:val="FE7EC838"/>
    <w:multiLevelType w:val="singleLevel"/>
    <w:tmpl w:val="FE7EC838"/>
    <w:lvl w:ilvl="0" w:tentative="0">
      <w:start w:val="1"/>
      <w:numFmt w:val="decimal"/>
      <w:lvlText w:val="%1."/>
      <w:lvlJc w:val="left"/>
      <w:pPr>
        <w:tabs>
          <w:tab w:val="left" w:pos="312"/>
        </w:tabs>
      </w:pPr>
    </w:lvl>
  </w:abstractNum>
  <w:abstractNum w:abstractNumId="2">
    <w:nsid w:val="07763036"/>
    <w:multiLevelType w:val="singleLevel"/>
    <w:tmpl w:val="07763036"/>
    <w:lvl w:ilvl="0" w:tentative="0">
      <w:start w:val="1"/>
      <w:numFmt w:val="decimal"/>
      <w:lvlText w:val="%1."/>
      <w:lvlJc w:val="left"/>
      <w:pPr>
        <w:tabs>
          <w:tab w:val="left" w:pos="312"/>
        </w:tabs>
      </w:p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5"/>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C5A5E55"/>
    <w:rsid w:val="0ED78342"/>
    <w:rsid w:val="2F77A67A"/>
    <w:rsid w:val="3FCB16BD"/>
    <w:rsid w:val="44BC2C73"/>
    <w:rsid w:val="4DFD25FB"/>
    <w:rsid w:val="4DFD825A"/>
    <w:rsid w:val="4FE72AF1"/>
    <w:rsid w:val="51F36142"/>
    <w:rsid w:val="5773A762"/>
    <w:rsid w:val="577F4922"/>
    <w:rsid w:val="59FF0B9B"/>
    <w:rsid w:val="5C536287"/>
    <w:rsid w:val="637B5CBF"/>
    <w:rsid w:val="647D2817"/>
    <w:rsid w:val="677B328E"/>
    <w:rsid w:val="6C6FD188"/>
    <w:rsid w:val="6E93388A"/>
    <w:rsid w:val="6F1BAAA8"/>
    <w:rsid w:val="6F3BC30D"/>
    <w:rsid w:val="6FE08DAA"/>
    <w:rsid w:val="73FB0DED"/>
    <w:rsid w:val="748A13A2"/>
    <w:rsid w:val="74EF85D2"/>
    <w:rsid w:val="759E76D9"/>
    <w:rsid w:val="769EF548"/>
    <w:rsid w:val="77AD31FA"/>
    <w:rsid w:val="77FB241D"/>
    <w:rsid w:val="7979A8B8"/>
    <w:rsid w:val="7BF5EEAF"/>
    <w:rsid w:val="7C5A5E55"/>
    <w:rsid w:val="7FBD1372"/>
    <w:rsid w:val="8FDFA82F"/>
    <w:rsid w:val="901D8CA7"/>
    <w:rsid w:val="A86B30EB"/>
    <w:rsid w:val="AAFF3FCB"/>
    <w:rsid w:val="AFBF795D"/>
    <w:rsid w:val="B1F2F10F"/>
    <w:rsid w:val="B4DDA01F"/>
    <w:rsid w:val="B5AEF2F4"/>
    <w:rsid w:val="B66F10EF"/>
    <w:rsid w:val="B6FBA4CF"/>
    <w:rsid w:val="B7FBAC9D"/>
    <w:rsid w:val="BD5FC4FC"/>
    <w:rsid w:val="CE79DCBD"/>
    <w:rsid w:val="DD6997F3"/>
    <w:rsid w:val="DE6A6919"/>
    <w:rsid w:val="E2A7875D"/>
    <w:rsid w:val="EBF5A81E"/>
    <w:rsid w:val="EF5B3781"/>
    <w:rsid w:val="EFFFBB4D"/>
    <w:rsid w:val="F4DECA63"/>
    <w:rsid w:val="F773DE14"/>
    <w:rsid w:val="F7E71879"/>
    <w:rsid w:val="FBFE8423"/>
    <w:rsid w:val="FDD94121"/>
    <w:rsid w:val="FE34A2C9"/>
    <w:rsid w:val="FECBABEB"/>
    <w:rsid w:val="FEE31E2D"/>
    <w:rsid w:val="FF6CFFA0"/>
    <w:rsid w:val="FFDF35D8"/>
    <w:rsid w:val="FFF7CA3B"/>
    <w:rsid w:val="FFF92178"/>
    <w:rsid w:val="FFFE0557"/>
    <w:rsid w:val="FFFE267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character" w:customStyle="1" w:styleId="4">
    <w:name w:val="font111"/>
    <w:basedOn w:val="3"/>
    <w:qFormat/>
    <w:uiPriority w:val="0"/>
    <w:rPr>
      <w:rFonts w:hint="eastAsia" w:ascii="宋体" w:hAnsi="宋体" w:eastAsia="宋体" w:cs="宋体"/>
      <w:b/>
      <w:bCs/>
      <w:color w:val="FF0000"/>
      <w:sz w:val="32"/>
      <w:szCs w:val="32"/>
      <w:u w:val="none"/>
    </w:rPr>
  </w:style>
  <w:style w:type="character" w:customStyle="1" w:styleId="5">
    <w:name w:val="font51"/>
    <w:basedOn w:val="3"/>
    <w:qFormat/>
    <w:uiPriority w:val="0"/>
    <w:rPr>
      <w:rFonts w:hint="eastAsia" w:ascii="宋体" w:hAnsi="宋体" w:eastAsia="宋体" w:cs="宋体"/>
      <w:b/>
      <w:bCs/>
      <w:color w:val="000000"/>
      <w:sz w:val="32"/>
      <w:szCs w:val="32"/>
      <w:u w:val="none"/>
    </w:rPr>
  </w:style>
  <w:style w:type="character" w:customStyle="1" w:styleId="6">
    <w:name w:val="font121"/>
    <w:basedOn w:val="3"/>
    <w:qFormat/>
    <w:uiPriority w:val="0"/>
    <w:rPr>
      <w:rFonts w:ascii="DejaVu Sans" w:hAnsi="DejaVu Sans" w:eastAsia="DejaVu Sans" w:cs="DejaVu Sans"/>
      <w:color w:val="000000"/>
      <w:sz w:val="20"/>
      <w:szCs w:val="20"/>
      <w:u w:val="none"/>
    </w:rPr>
  </w:style>
  <w:style w:type="character" w:customStyle="1" w:styleId="7">
    <w:name w:val="font81"/>
    <w:basedOn w:val="3"/>
    <w:qFormat/>
    <w:uiPriority w:val="0"/>
    <w:rPr>
      <w:rFonts w:hint="eastAsia" w:ascii="宋体" w:hAnsi="宋体" w:eastAsia="宋体" w:cs="宋体"/>
      <w:color w:val="000000"/>
      <w:sz w:val="20"/>
      <w:szCs w:val="20"/>
      <w:u w:val="none"/>
    </w:rPr>
  </w:style>
  <w:style w:type="character" w:customStyle="1" w:styleId="8">
    <w:name w:val="font201"/>
    <w:basedOn w:val="3"/>
    <w:qFormat/>
    <w:uiPriority w:val="0"/>
    <w:rPr>
      <w:rFonts w:hint="eastAsia" w:ascii="宋体" w:hAnsi="宋体" w:eastAsia="宋体" w:cs="宋体"/>
      <w:b/>
      <w:bCs/>
      <w:color w:val="FF0000"/>
      <w:sz w:val="32"/>
      <w:szCs w:val="32"/>
      <w:u w:val="none"/>
    </w:rPr>
  </w:style>
  <w:style w:type="character" w:customStyle="1" w:styleId="9">
    <w:name w:val="font212"/>
    <w:basedOn w:val="3"/>
    <w:qFormat/>
    <w:uiPriority w:val="0"/>
    <w:rPr>
      <w:rFonts w:ascii="DejaVu Sans" w:hAnsi="DejaVu Sans" w:eastAsia="DejaVu Sans" w:cs="DejaVu Sans"/>
      <w:color w:val="000000"/>
      <w:sz w:val="20"/>
      <w:szCs w:val="20"/>
      <w:u w:val="none"/>
    </w:rPr>
  </w:style>
  <w:style w:type="character" w:customStyle="1" w:styleId="10">
    <w:name w:val="font91"/>
    <w:basedOn w:val="3"/>
    <w:qFormat/>
    <w:uiPriority w:val="0"/>
    <w:rPr>
      <w:rFonts w:hint="eastAsia" w:ascii="宋体" w:hAnsi="宋体" w:eastAsia="宋体" w:cs="宋体"/>
      <w:b/>
      <w:bCs/>
      <w:color w:val="000000"/>
      <w:sz w:val="32"/>
      <w:szCs w:val="32"/>
      <w:u w:val="none"/>
    </w:rPr>
  </w:style>
  <w:style w:type="character" w:customStyle="1" w:styleId="11">
    <w:name w:val="font221"/>
    <w:basedOn w:val="3"/>
    <w:qFormat/>
    <w:uiPriority w:val="0"/>
    <w:rPr>
      <w:rFonts w:hint="default" w:ascii="Times New Roman" w:hAnsi="Times New Roman" w:cs="Times New Roman"/>
      <w:color w:val="000000"/>
      <w:sz w:val="20"/>
      <w:szCs w:val="20"/>
      <w:u w:val="none"/>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182</Pages>
  <Words>1514</Words>
  <Characters>1523</Characters>
  <Lines>0</Lines>
  <Paragraphs>0</Paragraphs>
  <TotalTime>36</TotalTime>
  <ScaleCrop>false</ScaleCrop>
  <LinksUpToDate>false</LinksUpToDate>
  <CharactersWithSpaces>1621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2025-11-05T01:17:00Z</dcterms:created>
  <dc:creator>casic</dc:creator>
  <cp:lastModifiedBy>华华</cp:lastModifiedBy>
  <cp:lastPrinted>2025-11-06T22:53:00Z</cp:lastPrinted>
  <dcterms:modified xsi:type="dcterms:W3CDTF">2026-09-05T08:05:39Z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EEA596B7699FD2A1A2C40969AD8E0009_41</vt:lpwstr>
  </property>
  <property fmtid="{D5CDD505-2E9C-101B-9397-08002B2CF9AE}" pid="4" name="KSOTemplateDocerSaveRecord">
    <vt:lpwstr>eyJoZGlkIjoiZjVhNGJiMWVmZTg4ZjFhYWZhYWFiMzBkODkwYWRkZmUiLCJ1c2VySWQiOiIzNDE5NDcwNzEifQ==</vt:lpwstr>
  </property>
</Properties>
</file>