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80" w:lineRule="exact"/>
        <w:jc w:val="left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附件1</w:t>
      </w:r>
    </w:p>
    <w:p>
      <w:pPr>
        <w:spacing w:before="312" w:beforeLines="100" w:after="312" w:afterLines="100"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电感耦合等离子体发射光谱仪</w:t>
      </w:r>
      <w:r>
        <w:rPr>
          <w:rFonts w:hint="eastAsia" w:ascii="方正小标宋简体" w:hAnsi="宋体" w:eastAsia="方正小标宋简体"/>
          <w:sz w:val="36"/>
          <w:szCs w:val="36"/>
        </w:rPr>
        <w:t>采购清单</w:t>
      </w:r>
    </w:p>
    <w:p>
      <w:pPr>
        <w:pStyle w:val="6"/>
        <w:numPr>
          <w:ilvl w:val="0"/>
          <w:numId w:val="1"/>
        </w:numPr>
        <w:spacing w:before="156" w:beforeLines="50" w:after="156" w:afterLines="50" w:line="480" w:lineRule="exact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仪器名称及数量</w:t>
      </w:r>
    </w:p>
    <w:tbl>
      <w:tblPr>
        <w:tblStyle w:val="4"/>
        <w:tblW w:w="7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776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776" w:type="dxa"/>
            <w:noWrap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名     称</w:t>
            </w:r>
          </w:p>
        </w:tc>
        <w:tc>
          <w:tcPr>
            <w:tcW w:w="1477" w:type="dxa"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75" w:type="dxa"/>
            <w:noWrap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776" w:type="dxa"/>
            <w:noWrap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电感耦合等离子体发射光谱仪</w:t>
            </w:r>
          </w:p>
        </w:tc>
        <w:tc>
          <w:tcPr>
            <w:tcW w:w="1477" w:type="dxa"/>
            <w:vAlign w:val="center"/>
          </w:tcPr>
          <w:p>
            <w:pPr>
              <w:widowControl/>
              <w:jc w:val="center"/>
              <w:rPr>
                <w:rFonts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1套</w:t>
            </w:r>
          </w:p>
        </w:tc>
      </w:tr>
    </w:tbl>
    <w:p/>
    <w:p>
      <w:pPr>
        <w:pStyle w:val="6"/>
        <w:numPr>
          <w:ilvl w:val="0"/>
          <w:numId w:val="1"/>
        </w:numPr>
        <w:spacing w:before="156" w:beforeLines="50" w:after="156" w:afterLines="50" w:line="480" w:lineRule="exact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仪器主要参数及配置清单</w:t>
      </w:r>
    </w:p>
    <w:p>
      <w:pPr>
        <w:pStyle w:val="6"/>
        <w:numPr>
          <w:ilvl w:val="0"/>
          <w:numId w:val="2"/>
        </w:numPr>
        <w:spacing w:line="480" w:lineRule="exact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1"/>
        </w:rPr>
        <w:t>技术参数</w:t>
      </w:r>
    </w:p>
    <w:p>
      <w:pPr>
        <w:numPr>
          <w:ilvl w:val="1"/>
          <w:numId w:val="0"/>
        </w:num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1.1光学系统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1.1.1</w:t>
      </w:r>
      <w:r>
        <w:rPr>
          <w:rFonts w:hint="eastAsia" w:ascii="仿宋_GB2312" w:hAnsi="仿宋_GB2312" w:eastAsia="仿宋_GB2312" w:cs="仿宋_GB2312"/>
          <w:bCs/>
          <w:sz w:val="24"/>
          <w:szCs w:val="21"/>
          <w:lang w:val="en-US" w:eastAsia="zh-CN"/>
        </w:rPr>
        <w:t>分辨率:光学分辨率&lt;0.007nm。</w:t>
      </w:r>
      <w:bookmarkStart w:id="0" w:name="_GoBack"/>
      <w:bookmarkEnd w:id="0"/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1.1.</w:t>
      </w:r>
      <w:r>
        <w:rPr>
          <w:rFonts w:hint="eastAsia" w:ascii="仿宋_GB2312" w:hAnsi="仿宋_GB2312" w:eastAsia="仿宋_GB2312" w:cs="仿宋_GB2312"/>
          <w:bCs/>
          <w:sz w:val="24"/>
          <w:szCs w:val="21"/>
          <w:lang w:val="en-US" w:eastAsia="zh-CN"/>
        </w:rPr>
        <w:t>2恒温光室：≥35℃，精度±0.1℃。</w:t>
      </w:r>
    </w:p>
    <w:p>
      <w:pPr>
        <w:numPr>
          <w:ilvl w:val="1"/>
          <w:numId w:val="0"/>
        </w:num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1.2性能指标</w:t>
      </w:r>
    </w:p>
    <w:p>
      <w:pPr>
        <w:pStyle w:val="6"/>
        <w:spacing w:line="480" w:lineRule="exact"/>
        <w:ind w:left="0"/>
        <w:outlineLvl w:val="1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1.2.1 仪器应符合《水质 32种元素的测定 电感耦合等离子体发射光谱法》HJ 776-2015、《空气和废气 颗粒物中金属元素的测定 电感耦合等离子体发射光谱法》HJ 777-2015的相关要求。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  <w:highlight w:val="none"/>
        </w:rPr>
        <w:t>1.2.2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</w:rPr>
        <w:t>稳定性：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小时，RSD≤1%（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</w:rPr>
        <w:t>不加内标，不采用基线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  <w:lang w:eastAsia="zh-CN"/>
        </w:rPr>
        <w:t>漂移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</w:rPr>
        <w:t>修正，间隔15min，重复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</w:rPr>
        <w:t>次测量，计算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bCs/>
          <w:color w:val="auto"/>
          <w:sz w:val="24"/>
          <w:szCs w:val="21"/>
          <w:highlight w:val="none"/>
        </w:rPr>
        <w:t>次测量值的相对标准偏差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RSD）。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1.2.3</w:t>
      </w:r>
      <w:r>
        <w:rPr>
          <w:rFonts w:hint="eastAsia" w:ascii="仿宋_GB2312" w:hAnsi="仿宋_GB2312" w:eastAsia="仿宋_GB2312" w:cs="仿宋_GB2312"/>
          <w:color w:val="000000"/>
          <w:sz w:val="24"/>
        </w:rPr>
        <w:t>重复性：短期稳定性：RSD≤0.5%（连续11次测量标准溶液，计算11次测量值的相对标准偏差RSD）。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1.2.4检出限：</w:t>
      </w:r>
      <w:r>
        <w:rPr>
          <w:rFonts w:hint="eastAsia" w:ascii="仿宋_GB2312" w:hAnsi="仿宋_GB2312" w:eastAsia="仿宋_GB2312" w:cs="仿宋_GB2312"/>
          <w:color w:val="000000"/>
          <w:sz w:val="24"/>
        </w:rPr>
        <w:t>Ni 231.604nm≤0.01mg/L，Mn 257.610nm≤0.002mg/L，Cr 267.716nm≤0.007mg/L，Cu 324.754nm≤0.007mg/L，Zn 213.856nm≤0.003mg/L</w:t>
      </w:r>
      <w:r>
        <w:rPr>
          <w:rFonts w:hint="eastAsia" w:ascii="仿宋_GB2312" w:hAnsi="仿宋_GB2312" w:eastAsia="仿宋_GB2312" w:cs="仿宋_GB2312"/>
          <w:bCs/>
          <w:sz w:val="24"/>
          <w:szCs w:val="21"/>
        </w:rPr>
        <w:t>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1.2.5</w:t>
      </w:r>
      <w:r>
        <w:rPr>
          <w:rFonts w:hint="eastAsia"/>
        </w:rPr>
        <w:t>分析速度</w:t>
      </w:r>
      <w:r>
        <w:rPr>
          <w:rFonts w:hint="eastAsia" w:ascii="仿宋_GB2312" w:hAnsi="仿宋_GB2312" w:eastAsia="仿宋_GB2312" w:cs="仿宋_GB2312"/>
          <w:bCs/>
          <w:sz w:val="24"/>
          <w:szCs w:val="21"/>
        </w:rPr>
        <w:t>：(不低于60种元素，包含样品提升15S、等离子体稳定15S，5s积分时间重复3次读数条件下)：≤60s。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1.3 检测器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1.3.1积分方式：智能化积分，可同时检测高低含量元素。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1.3.2最小积分时间≤1秒。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1.4观测方式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1.4.1支持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双向观测方式，通过软件自动切换观测模式，无需手动调整硬件</w:t>
      </w:r>
      <w:r>
        <w:rPr>
          <w:rFonts w:hint="eastAsia" w:ascii="仿宋_GB2312" w:hAnsi="仿宋_GB2312" w:eastAsia="仿宋_GB2312" w:cs="仿宋_GB2312"/>
          <w:bCs/>
          <w:sz w:val="24"/>
          <w:szCs w:val="21"/>
        </w:rPr>
        <w:t>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1.4.2</w:t>
      </w:r>
      <w:r>
        <w:rPr>
          <w:rFonts w:hint="eastAsia" w:ascii="仿宋_GB2312" w:hAnsi="仿宋_GB2312" w:eastAsia="仿宋_GB2312" w:cs="仿宋_GB2312"/>
          <w:color w:val="000000"/>
          <w:sz w:val="24"/>
        </w:rPr>
        <w:t>观测位置调节：等离子体观测位置可由计算机控制。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1.5样品导入系统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1.5.1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气体控制：配置质量流量计（MFC）控制等离子体相关气体，可用软件在线调节</w:t>
      </w:r>
      <w:r>
        <w:rPr>
          <w:rFonts w:hint="eastAsia" w:ascii="仿宋_GB2312" w:hAnsi="仿宋_GB2312" w:eastAsia="仿宋_GB2312" w:cs="仿宋_GB2312"/>
          <w:bCs/>
          <w:sz w:val="24"/>
          <w:szCs w:val="21"/>
        </w:rPr>
        <w:t>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 xml:space="preserve">1.5.2 </w:t>
      </w:r>
      <w:r>
        <w:rPr>
          <w:rFonts w:hint="eastAsia" w:ascii="仿宋_GB2312" w:hAnsi="仿宋_GB2312" w:eastAsia="仿宋_GB2312" w:cs="仿宋_GB2312"/>
          <w:color w:val="000000"/>
          <w:sz w:val="24"/>
        </w:rPr>
        <w:t>进样系统：配置耐高盐、耐氢氟酸进样系统。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1.5.3 快速进样：配置自动进样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器，不低于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4"/>
        </w:rPr>
        <w:t>00位。</w:t>
      </w:r>
    </w:p>
    <w:p>
      <w:pPr>
        <w:pStyle w:val="6"/>
        <w:numPr>
          <w:ilvl w:val="0"/>
          <w:numId w:val="2"/>
        </w:numPr>
        <w:spacing w:line="480" w:lineRule="exact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1"/>
        </w:rPr>
        <w:t>售后服务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2.1培训支持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：设备安装调试完毕，需提供厂家授权专业人员现场培训。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2.2运维服务：自验收合格之日起，对本项目中所有设备应提供至少1年质保及运维服务。运维费用应包括在投标报价内。运维服务应包含且不限于所购仪器的运行维护、仪器设备的系统集成、软件的运行升级、备品和耗材的更换等。</w:t>
      </w:r>
    </w:p>
    <w:p>
      <w:pPr>
        <w:spacing w:line="480" w:lineRule="exact"/>
        <w:jc w:val="left"/>
        <w:rPr>
          <w:rFonts w:hint="eastAsia"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1"/>
        </w:rPr>
        <w:t>3</w:t>
      </w:r>
      <w:r>
        <w:rPr>
          <w:rFonts w:hint="eastAsia" w:ascii="仿宋_GB2312" w:hAnsi="仿宋_GB2312" w:eastAsia="仿宋_GB2312" w:cs="仿宋_GB2312"/>
          <w:b/>
          <w:bCs/>
          <w:sz w:val="24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1"/>
        </w:rPr>
        <w:t>配置清单</w:t>
      </w:r>
    </w:p>
    <w:tbl>
      <w:tblPr>
        <w:tblStyle w:val="4"/>
        <w:tblW w:w="851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490"/>
        <w:gridCol w:w="6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序号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（个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根）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ICP-OES 光谱仪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，</w:t>
            </w:r>
            <w:r>
              <w:br w:type="textWrapping"/>
            </w:r>
            <w:r>
              <w:rPr>
                <w:rFonts w:ascii="仿宋" w:hAnsi="仿宋" w:eastAsia="仿宋" w:cs="仿宋"/>
                <w:color w:val="000000"/>
                <w:sz w:val="24"/>
              </w:rPr>
              <w:t>包含一套标准耐高盐进样系统（高盐石英同心雾化器、双通道旋流雾化室、耐高盐炬管、进样泵管、废液泵管以及相关备件）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lang w:eastAsia="zh-CN"/>
              </w:rPr>
              <w:t>耐氢氟酸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进样系统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3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标准耐高盐炬管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4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瓶装 ICP-OES 波长校准浓缩液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5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进样泵管（PVC，12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支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/包）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6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2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废液泵管（PVC，12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支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/包）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7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3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进样毛细管（1米）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8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sz w:val="24"/>
              </w:rPr>
              <w:t>专用数据处理设备、打印机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9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lang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hint="eastAsia" w:ascii="仿宋_GB2312" w:hAnsi="仿宋_GB2312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冷却循环水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UPS不间断电源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  <w:tc>
          <w:tcPr>
            <w:tcW w:w="14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296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7"/>
              <w:jc w:val="center"/>
              <w:rPr>
                <w:rFonts w:hint="eastAsia" w:ascii="仿宋" w:hAnsi="仿宋" w:eastAsia="仿宋_GB2312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自动进样器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不低于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00位</w:t>
            </w:r>
            <w:r>
              <w:rPr>
                <w:rFonts w:hint="eastAsia" w:ascii="仿宋" w:hAnsi="仿宋" w:eastAsia="仿宋" w:cs="仿宋"/>
                <w:bCs w:val="0"/>
                <w:sz w:val="24"/>
                <w:szCs w:val="20"/>
                <w:lang w:eastAsia="zh-CN"/>
              </w:rPr>
              <w:t>）</w:t>
            </w:r>
          </w:p>
        </w:tc>
      </w:tr>
    </w:tbl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6392195"/>
    </w:sdtPr>
    <w:sdtContent>
      <w:p>
        <w:pPr>
          <w:pStyle w:val="2"/>
          <w:ind w:left="360" w:right="1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C73E4A"/>
    <w:multiLevelType w:val="multilevel"/>
    <w:tmpl w:val="5EC73E4A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4F3457"/>
    <w:multiLevelType w:val="multilevel"/>
    <w:tmpl w:val="754F3457"/>
    <w:lvl w:ilvl="0" w:tentative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9061C"/>
    <w:rsid w:val="004D52A5"/>
    <w:rsid w:val="004E4C8E"/>
    <w:rsid w:val="005322BD"/>
    <w:rsid w:val="00546259"/>
    <w:rsid w:val="00755548"/>
    <w:rsid w:val="008122F5"/>
    <w:rsid w:val="009B73D0"/>
    <w:rsid w:val="00A90F2A"/>
    <w:rsid w:val="00E9276D"/>
    <w:rsid w:val="176E4D1E"/>
    <w:rsid w:val="275953E7"/>
    <w:rsid w:val="4FFB8308"/>
    <w:rsid w:val="7539061C"/>
    <w:rsid w:val="7BAF8510"/>
    <w:rsid w:val="7BF56B3F"/>
    <w:rsid w:val="7EC77731"/>
    <w:rsid w:val="A97F2E86"/>
    <w:rsid w:val="BF984B88"/>
    <w:rsid w:val="BFD7F339"/>
    <w:rsid w:val="BFDD0384"/>
    <w:rsid w:val="DDF3C238"/>
    <w:rsid w:val="EFECC344"/>
    <w:rsid w:val="FB4E08CB"/>
    <w:rsid w:val="FBFD9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588</Characters>
  <Lines>49</Lines>
  <Paragraphs>53</Paragraphs>
  <TotalTime>6</TotalTime>
  <ScaleCrop>false</ScaleCrop>
  <LinksUpToDate>false</LinksUpToDate>
  <CharactersWithSpaces>607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2026-08-02T10:52:00Z</dcterms:created>
  <dc:creator>徐宗卿</dc:creator>
  <cp:lastModifiedBy>user</cp:lastModifiedBy>
  <dcterms:modified xsi:type="dcterms:W3CDTF">2026-08-04T11:21:08Z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5CA6BBF519B1745B27AA696A8CD53AC4</vt:lpwstr>
  </property>
  <property fmtid="{D5CDD505-2E9C-101B-9397-08002B2CF9AE}" pid="4" name="KSOTemplateDocerSaveRecord">
    <vt:lpwstr>eyJoZGlkIjoiYmQ3YTA3ZjAzMjE1YjllZGJhYzU1NjhiMWExNDE4MTAiLCJ1c2VySWQiOiI0MjkxMTUwNjcifQ==</vt:lpwstr>
  </property>
</Properties>
</file>