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numPr>
          <w:ilvl w:val="0"/>
          <w:numId w:val="0"/>
        </w:numPr>
        <w:kinsoku/>
        <w:bidi w:val="0"/>
        <w:spacing w:line="320" w:lineRule="exact"/>
        <w:ind w:leftChars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附件：</w:t>
      </w:r>
    </w:p>
    <w:p>
      <w:pPr>
        <w:widowControl/>
        <w:jc w:val="center"/>
      </w:pPr>
      <w:r>
        <w:rPr>
          <w:rFonts w:hint="eastAsia"/>
          <w:b/>
          <w:bCs/>
          <w:sz w:val="44"/>
          <w:szCs w:val="44"/>
        </w:rPr>
        <w:t>报价函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泉州市安溪生态环境局：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我公司已认真阅读贵单位《安溪县空气站点周边露天焚烧监控预警服务项目采购询价公告》，经我公司现场勘察及服务费用测算后，现报价如下 ：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259"/>
        <w:gridCol w:w="1091"/>
        <w:gridCol w:w="973"/>
        <w:gridCol w:w="1060"/>
        <w:gridCol w:w="942"/>
        <w:gridCol w:w="839"/>
        <w:gridCol w:w="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20" w:type="dxa"/>
            <w:vAlign w:val="center"/>
          </w:tcPr>
          <w:p>
            <w:pPr>
              <w:pStyle w:val="2"/>
              <w:pageBreakBefore w:val="0"/>
              <w:numPr>
                <w:ilvl w:val="0"/>
                <w:numId w:val="0"/>
              </w:numPr>
              <w:kinsoku/>
              <w:bidi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2259" w:type="dxa"/>
            <w:vAlign w:val="center"/>
          </w:tcPr>
          <w:p>
            <w:pPr>
              <w:pStyle w:val="2"/>
              <w:pageBreakBefore w:val="0"/>
              <w:numPr>
                <w:ilvl w:val="0"/>
                <w:numId w:val="0"/>
              </w:numPr>
              <w:kinsoku/>
              <w:bidi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服务描述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pageBreakBefore w:val="0"/>
              <w:numPr>
                <w:ilvl w:val="0"/>
                <w:numId w:val="0"/>
              </w:numPr>
              <w:kinsoku/>
              <w:bidi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区域</w:t>
            </w:r>
          </w:p>
        </w:tc>
        <w:tc>
          <w:tcPr>
            <w:tcW w:w="973" w:type="dxa"/>
            <w:vAlign w:val="center"/>
          </w:tcPr>
          <w:p>
            <w:pPr>
              <w:pStyle w:val="2"/>
              <w:pageBreakBefore w:val="0"/>
              <w:numPr>
                <w:ilvl w:val="0"/>
                <w:numId w:val="0"/>
              </w:numPr>
              <w:kinsoku/>
              <w:bidi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点位数量（套）</w:t>
            </w:r>
          </w:p>
        </w:tc>
        <w:tc>
          <w:tcPr>
            <w:tcW w:w="1060" w:type="dxa"/>
            <w:vAlign w:val="center"/>
          </w:tcPr>
          <w:p>
            <w:pPr>
              <w:pStyle w:val="2"/>
              <w:pageBreakBefore w:val="0"/>
              <w:numPr>
                <w:ilvl w:val="0"/>
                <w:numId w:val="0"/>
              </w:numPr>
              <w:kinsoku/>
              <w:bidi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单价/年（元）</w:t>
            </w:r>
          </w:p>
        </w:tc>
        <w:tc>
          <w:tcPr>
            <w:tcW w:w="942" w:type="dxa"/>
            <w:vAlign w:val="center"/>
          </w:tcPr>
          <w:p>
            <w:pPr>
              <w:pStyle w:val="2"/>
              <w:pageBreakBefore w:val="0"/>
              <w:numPr>
                <w:ilvl w:val="0"/>
                <w:numId w:val="0"/>
              </w:numPr>
              <w:kinsoku/>
              <w:bidi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服务期（年）</w:t>
            </w:r>
          </w:p>
        </w:tc>
        <w:tc>
          <w:tcPr>
            <w:tcW w:w="839" w:type="dxa"/>
            <w:vAlign w:val="center"/>
          </w:tcPr>
          <w:p>
            <w:pPr>
              <w:pStyle w:val="2"/>
              <w:pageBreakBefore w:val="0"/>
              <w:numPr>
                <w:ilvl w:val="0"/>
                <w:numId w:val="0"/>
              </w:numPr>
              <w:kinsoku/>
              <w:bidi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金额合计（元）</w:t>
            </w:r>
          </w:p>
        </w:tc>
        <w:tc>
          <w:tcPr>
            <w:tcW w:w="694" w:type="dxa"/>
            <w:vAlign w:val="center"/>
          </w:tcPr>
          <w:p>
            <w:pPr>
              <w:pStyle w:val="2"/>
              <w:pageBreakBefore w:val="0"/>
              <w:numPr>
                <w:ilvl w:val="0"/>
                <w:numId w:val="0"/>
              </w:numPr>
              <w:kinsoku/>
              <w:bidi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20" w:type="dxa"/>
            <w:vMerge w:val="restart"/>
            <w:vAlign w:val="center"/>
          </w:tcPr>
          <w:p>
            <w:pPr>
              <w:pStyle w:val="2"/>
              <w:pageBreakBefore w:val="0"/>
              <w:numPr>
                <w:ilvl w:val="0"/>
                <w:numId w:val="0"/>
              </w:numPr>
              <w:kinsoku/>
              <w:bidi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安溪县空气站点周边露天焚烧监控预警服务项目</w:t>
            </w:r>
          </w:p>
        </w:tc>
        <w:tc>
          <w:tcPr>
            <w:tcW w:w="2259" w:type="dxa"/>
            <w:vMerge w:val="restart"/>
            <w:vAlign w:val="center"/>
          </w:tcPr>
          <w:p>
            <w:pPr>
              <w:pStyle w:val="2"/>
              <w:pageBreakBefore w:val="0"/>
              <w:numPr>
                <w:ilvl w:val="0"/>
                <w:numId w:val="0"/>
              </w:numPr>
              <w:kinsoku/>
              <w:bidi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在安溪县城厢中学、安溪县福利院2个空气站点周边设置若干个高空监控点，并驻点1人，提供智能监控系统服务，及时发现、定位、反馈秸秆焚烧信息，实现全天候视频巡查预警。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pageBreakBefore w:val="0"/>
              <w:numPr>
                <w:ilvl w:val="0"/>
                <w:numId w:val="0"/>
              </w:numPr>
              <w:kinsoku/>
              <w:bidi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安溪城厢中学周边</w:t>
            </w:r>
          </w:p>
        </w:tc>
        <w:tc>
          <w:tcPr>
            <w:tcW w:w="973" w:type="dxa"/>
            <w:vAlign w:val="center"/>
          </w:tcPr>
          <w:p>
            <w:pPr>
              <w:pStyle w:val="2"/>
              <w:pageBreakBefore w:val="0"/>
              <w:numPr>
                <w:ilvl w:val="0"/>
                <w:numId w:val="0"/>
              </w:numPr>
              <w:kinsoku/>
              <w:bidi w:val="0"/>
              <w:spacing w:line="320" w:lineRule="exact"/>
              <w:ind w:leftChars="0"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>
            <w:pPr>
              <w:pStyle w:val="2"/>
              <w:pageBreakBefore w:val="0"/>
              <w:numPr>
                <w:ilvl w:val="0"/>
                <w:numId w:val="0"/>
              </w:numPr>
              <w:kinsoku/>
              <w:bidi w:val="0"/>
              <w:spacing w:line="320" w:lineRule="exact"/>
              <w:ind w:leftChars="0"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42" w:type="dxa"/>
            <w:vAlign w:val="center"/>
          </w:tcPr>
          <w:p>
            <w:pPr>
              <w:pStyle w:val="2"/>
              <w:pageBreakBefore w:val="0"/>
              <w:numPr>
                <w:ilvl w:val="0"/>
                <w:numId w:val="0"/>
              </w:numPr>
              <w:kinsoku/>
              <w:bidi w:val="0"/>
              <w:spacing w:line="320" w:lineRule="exact"/>
              <w:ind w:leftChars="0"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2"/>
              <w:pageBreakBefore w:val="0"/>
              <w:numPr>
                <w:ilvl w:val="0"/>
                <w:numId w:val="0"/>
              </w:numPr>
              <w:kinsoku/>
              <w:bidi w:val="0"/>
              <w:spacing w:line="320" w:lineRule="exact"/>
              <w:ind w:leftChars="0"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94" w:type="dxa"/>
            <w:vAlign w:val="center"/>
          </w:tcPr>
          <w:p>
            <w:pPr>
              <w:pStyle w:val="2"/>
              <w:pageBreakBefore w:val="0"/>
              <w:numPr>
                <w:ilvl w:val="0"/>
                <w:numId w:val="0"/>
              </w:numPr>
              <w:kinsoku/>
              <w:bidi w:val="0"/>
              <w:spacing w:line="320" w:lineRule="exact"/>
              <w:ind w:leftChars="0"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Merge w:val="continue"/>
            <w:vAlign w:val="center"/>
          </w:tcPr>
          <w:p>
            <w:pPr>
              <w:pStyle w:val="2"/>
              <w:pageBreakBefore w:val="0"/>
              <w:numPr>
                <w:ilvl w:val="0"/>
                <w:numId w:val="0"/>
              </w:numPr>
              <w:kinsoku/>
              <w:bidi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59" w:type="dxa"/>
            <w:vMerge w:val="continue"/>
            <w:vAlign w:val="center"/>
          </w:tcPr>
          <w:p>
            <w:pPr>
              <w:pStyle w:val="2"/>
              <w:pageBreakBefore w:val="0"/>
              <w:numPr>
                <w:ilvl w:val="0"/>
                <w:numId w:val="0"/>
              </w:numPr>
              <w:kinsoku/>
              <w:bidi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2"/>
              <w:pageBreakBefore w:val="0"/>
              <w:numPr>
                <w:ilvl w:val="0"/>
                <w:numId w:val="0"/>
              </w:numPr>
              <w:kinsoku/>
              <w:bidi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安溪县福利院周边</w:t>
            </w:r>
          </w:p>
        </w:tc>
        <w:tc>
          <w:tcPr>
            <w:tcW w:w="973" w:type="dxa"/>
            <w:vAlign w:val="center"/>
          </w:tcPr>
          <w:p>
            <w:pPr>
              <w:pStyle w:val="2"/>
              <w:pageBreakBefore w:val="0"/>
              <w:numPr>
                <w:ilvl w:val="0"/>
                <w:numId w:val="0"/>
              </w:numPr>
              <w:kinsoku/>
              <w:bidi w:val="0"/>
              <w:spacing w:line="320" w:lineRule="exact"/>
              <w:ind w:leftChars="0"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>
            <w:pPr>
              <w:pStyle w:val="2"/>
              <w:pageBreakBefore w:val="0"/>
              <w:numPr>
                <w:ilvl w:val="0"/>
                <w:numId w:val="0"/>
              </w:numPr>
              <w:kinsoku/>
              <w:bidi w:val="0"/>
              <w:spacing w:line="320" w:lineRule="exact"/>
              <w:ind w:leftChars="0"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42" w:type="dxa"/>
            <w:vAlign w:val="center"/>
          </w:tcPr>
          <w:p>
            <w:pPr>
              <w:pStyle w:val="2"/>
              <w:pageBreakBefore w:val="0"/>
              <w:numPr>
                <w:ilvl w:val="0"/>
                <w:numId w:val="0"/>
              </w:numPr>
              <w:kinsoku/>
              <w:bidi w:val="0"/>
              <w:spacing w:line="320" w:lineRule="exact"/>
              <w:ind w:leftChars="0"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2"/>
              <w:pageBreakBefore w:val="0"/>
              <w:numPr>
                <w:ilvl w:val="0"/>
                <w:numId w:val="0"/>
              </w:numPr>
              <w:kinsoku/>
              <w:bidi w:val="0"/>
              <w:spacing w:line="320" w:lineRule="exact"/>
              <w:ind w:leftChars="0"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94" w:type="dxa"/>
            <w:vAlign w:val="center"/>
          </w:tcPr>
          <w:p>
            <w:pPr>
              <w:pStyle w:val="2"/>
              <w:pageBreakBefore w:val="0"/>
              <w:numPr>
                <w:ilvl w:val="0"/>
                <w:numId w:val="0"/>
              </w:numPr>
              <w:kinsoku/>
              <w:bidi w:val="0"/>
              <w:spacing w:line="320" w:lineRule="exact"/>
              <w:ind w:leftChars="0"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Merge w:val="continue"/>
            <w:vAlign w:val="center"/>
          </w:tcPr>
          <w:p>
            <w:pPr>
              <w:pStyle w:val="2"/>
              <w:pageBreakBefore w:val="0"/>
              <w:numPr>
                <w:ilvl w:val="0"/>
                <w:numId w:val="0"/>
              </w:numPr>
              <w:kinsoku/>
              <w:bidi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59" w:type="dxa"/>
            <w:vMerge w:val="continue"/>
            <w:vAlign w:val="center"/>
          </w:tcPr>
          <w:p>
            <w:pPr>
              <w:pStyle w:val="2"/>
              <w:pageBreakBefore w:val="0"/>
              <w:numPr>
                <w:ilvl w:val="0"/>
                <w:numId w:val="0"/>
              </w:numPr>
              <w:kinsoku/>
              <w:bidi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2"/>
              <w:pageBreakBefore w:val="0"/>
              <w:numPr>
                <w:ilvl w:val="0"/>
                <w:numId w:val="0"/>
              </w:numPr>
              <w:kinsoku/>
              <w:bidi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973" w:type="dxa"/>
            <w:vAlign w:val="center"/>
          </w:tcPr>
          <w:p>
            <w:pPr>
              <w:pStyle w:val="2"/>
              <w:pageBreakBefore w:val="0"/>
              <w:numPr>
                <w:ilvl w:val="0"/>
                <w:numId w:val="0"/>
              </w:numPr>
              <w:kinsoku/>
              <w:bidi w:val="0"/>
              <w:spacing w:line="320" w:lineRule="exact"/>
              <w:ind w:leftChars="0"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>
            <w:pPr>
              <w:pStyle w:val="2"/>
              <w:pageBreakBefore w:val="0"/>
              <w:numPr>
                <w:ilvl w:val="0"/>
                <w:numId w:val="0"/>
              </w:numPr>
              <w:kinsoku/>
              <w:bidi w:val="0"/>
              <w:spacing w:line="320" w:lineRule="exact"/>
              <w:ind w:leftChars="0"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42" w:type="dxa"/>
            <w:vAlign w:val="center"/>
          </w:tcPr>
          <w:p>
            <w:pPr>
              <w:pStyle w:val="2"/>
              <w:pageBreakBefore w:val="0"/>
              <w:numPr>
                <w:ilvl w:val="0"/>
                <w:numId w:val="0"/>
              </w:numPr>
              <w:kinsoku/>
              <w:bidi w:val="0"/>
              <w:spacing w:line="320" w:lineRule="exact"/>
              <w:ind w:leftChars="0"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2"/>
              <w:pageBreakBefore w:val="0"/>
              <w:numPr>
                <w:ilvl w:val="0"/>
                <w:numId w:val="0"/>
              </w:numPr>
              <w:kinsoku/>
              <w:bidi w:val="0"/>
              <w:spacing w:line="320" w:lineRule="exact"/>
              <w:ind w:leftChars="0"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94" w:type="dxa"/>
            <w:vAlign w:val="center"/>
          </w:tcPr>
          <w:p>
            <w:pPr>
              <w:pStyle w:val="2"/>
              <w:pageBreakBefore w:val="0"/>
              <w:numPr>
                <w:ilvl w:val="0"/>
                <w:numId w:val="0"/>
              </w:numPr>
              <w:kinsoku/>
              <w:bidi w:val="0"/>
              <w:spacing w:line="320" w:lineRule="exact"/>
              <w:ind w:leftChars="0"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联系人：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电话：</w:t>
      </w: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pStyle w:val="2"/>
        <w:pageBreakBefore w:val="0"/>
        <w:numPr>
          <w:ilvl w:val="0"/>
          <w:numId w:val="0"/>
        </w:numPr>
        <w:kinsoku/>
        <w:bidi w:val="0"/>
        <w:spacing w:line="32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报价单位（加盖公章）：</w:t>
      </w:r>
    </w:p>
    <w:p>
      <w:pPr>
        <w:pStyle w:val="2"/>
        <w:pageBreakBefore w:val="0"/>
        <w:numPr>
          <w:ilvl w:val="0"/>
          <w:numId w:val="0"/>
        </w:numPr>
        <w:kinsoku/>
        <w:bidi w:val="0"/>
        <w:spacing w:line="32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报价时间：  年 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AC762D"/>
    <w:multiLevelType w:val="multilevel"/>
    <w:tmpl w:val="4DAC762D"/>
    <w:lvl w:ilvl="0" w:tentative="0">
      <w:start w:val="1"/>
      <w:numFmt w:val="chineseCountingThousand"/>
      <w:pStyle w:val="2"/>
      <w:suff w:val="space"/>
      <w:lvlText w:val="第%1章"/>
      <w:lvlJc w:val="center"/>
      <w:pPr>
        <w:ind w:left="1839" w:firstLine="288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  <w:b w:val="0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F479A"/>
    <w:rsid w:val="3F1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ind w:left="0" w:firstLine="0"/>
      <w:jc w:val="center"/>
      <w:outlineLvl w:val="0"/>
    </w:pPr>
    <w:rPr>
      <w:rFonts w:eastAsia="黑体"/>
      <w:bCs/>
      <w:kern w:val="44"/>
      <w:sz w:val="30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2026-01-07T07:05:00Z</dcterms:created>
  <dc:creator>angel。</dc:creator>
  <cp:lastModifiedBy>angel。</cp:lastModifiedBy>
  <dcterms:modified xsi:type="dcterms:W3CDTF">2026-01-07T07:07:06Z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0696B3012ABC4C30B54E150287EB6D6B</vt:lpwstr>
  </property>
</Properties>
</file>