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widowControl/>
        <w:spacing w:beforeAutospacing="0" w:afterAutospacing="0" w:line="285" w:lineRule="atLeast"/>
        <w:ind w:firstLine="480"/>
        <w:jc w:val="center"/>
        <w:outlineLvl w:val="0"/>
        <w:rPr>
          <w:rStyle w:val="25"/>
          <w:rFonts w:cs="宋体" w:asciiTheme="minorEastAsia" w:hAnsiTheme="minorEastAsia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cs="华文仿宋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华文仿宋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cs="华文仿宋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华文仿宋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实验室仪器设备采购清单</w:t>
      </w:r>
    </w:p>
    <w:p>
      <w:pPr>
        <w:jc w:val="left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一、仪器名称及数量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9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全自动C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OD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测定仪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真空采样箱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纯水机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滴定器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生化培养箱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医用冷藏箱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二、仪器主要参数及配置清单</w:t>
      </w:r>
    </w:p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（一）全自动CODcr测定仪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1、基本要求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1满足标准《水质 化学需氧量的测定 重铬酸盐法》（HJ828-2017）。</w:t>
      </w:r>
    </w:p>
    <w:p>
      <w:pPr>
        <w:pStyle w:val="10"/>
        <w:spacing w:line="400" w:lineRule="exact"/>
        <w:rPr>
          <w:rFonts w:asciiTheme="minorEastAsia" w:hAnsiTheme="minorEastAsia"/>
          <w:kern w:val="2"/>
          <w:sz w:val="24"/>
        </w:rPr>
      </w:pPr>
      <w:r>
        <w:rPr>
          <w:rFonts w:asciiTheme="minorEastAsia" w:hAnsiTheme="minorEastAsia"/>
          <w:kern w:val="2"/>
          <w:sz w:val="24"/>
        </w:rPr>
        <w:t>1.</w:t>
      </w:r>
      <w:r>
        <w:rPr>
          <w:rFonts w:hint="eastAsia" w:asciiTheme="minorEastAsia" w:hAnsiTheme="minorEastAsia"/>
          <w:kern w:val="2"/>
          <w:sz w:val="24"/>
        </w:rPr>
        <w:t>2采用仿生视觉系统判定滴定终点，样品滴定完成后仪器可自动保存滴定前和滴定后水样的照片，方便溯源。</w:t>
      </w:r>
      <w:bookmarkStart w:id="0" w:name="_Hlk110330200"/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kern w:val="2"/>
          <w:sz w:val="24"/>
        </w:rPr>
        <w:t>1.3</w:t>
      </w:r>
      <w:r>
        <w:rPr>
          <w:rFonts w:hint="eastAsia" w:asciiTheme="minorEastAsia" w:hAnsiTheme="minorEastAsia"/>
          <w:kern w:val="2"/>
          <w:sz w:val="24"/>
        </w:rPr>
        <w:t>报警功能要求：1）机械臂有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撞针报警功能，仪器运行过程中若发生机械碰撞，仪器可自动停止并报警。2）注射泵有报警功能，管路堵塞能自动报警，未抽取到试剂会自动报警。做样前会提示试剂用量。3）仪器可自动判别待测样品位上是否放置样品杯，如有不匹配，仪器会自动报警。4）有专用清洗杯，清洗冷凝管时，仪器可自动识别是否放置了清洗杯，如果没有放置清洗杯点“清洗冷凝管”键，软件会阻止操作并自动报警提示。</w:t>
      </w:r>
      <w:bookmarkEnd w:id="0"/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滴定过程中要求仪器可根据样品的颜色自动调整滴定速度，单个高/低浓度样品滴定时间均小于5分钟。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样品的消解、滴定都在原位完成，水样无需转移。样品消解完成后，热源可自动与样品杯脱离，提高降温效率。冷凝管和样品杯通过磨砂口直接对接，不接受密封圈的密封方式，防止密封圈老化造成数据不稳定。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仪器主机上有温控器，能实时显示加热盘的温度，降温后显示滴定的温度（滴定温度可以设置），温度误差≤±0.5℃。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1.7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硫酸银-硫酸和硫酸用两个独立的加液泵加液，且进液管和出液管不得使用同一根管子，防止两种试剂产生交叉污染。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具有样品自动稀释功能，能够将水样自动稀释后再做样；做空白试验时，可放入空杯，10ml纯水由仪器自动加入。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1.9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具有3套独立机械臂加液系统，可以实现硫酸汞、重铬酸钾标准溶液在样品杯内添加，硫酸银-硫酸溶液和纯净水在冷凝管瓶口上端添加，完全符合国标中规定试剂添加方式。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高浓度样品：标定10次重复性 RSD≤1%，最大偏差≤0.2mL（标定体积 25mL±1mL 时）； 空白10次，重复性 RSD≤1%，最大偏差≤0.2mL；100mg/L左右样品测定6次结果重复性RSD≤2%，测定结果均符合标准物质证书要求。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低浓度样品：标定10次重复性RSD≤1.5%，最大偏差≤0.3mL（标定体积 25mL ± 1mL时）；空白10次，重复性 RSD≤1%，最大偏差≤0.3mL； 20mg/L左右样品测定6次结果重复性 RSD≤2%，测定结果均符合标准物质证书要求；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1、配置要求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1全自动CODcr测定仪主机：1台。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电脑：1台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3系统软件：1套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4样品杯：不少于32个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3、技术指标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1样品位数：≥32位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2消解位数：≥32位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消解方式：加热回流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检测范围：16-700mg/L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 xml:space="preserve">检出限：≤4mg/L 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测定稳定性：RSD≤2%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滴定稳定性：20ul RSD&lt;0.5%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单次滴定量：10-1000ul（任选）</w:t>
      </w:r>
    </w:p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（二）</w:t>
      </w:r>
      <w:bookmarkStart w:id="1" w:name="_Hlk47116942"/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真空采样箱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1.采用气袋法采集固定污染源废气及环境空气中挥发性有机物（VOCs），以及其它适合气袋法采集有毒有害气体的采样器。其原理是在真空箱抽负压时气袋被动采集外部气体。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2.技术特点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2.1真空箱负压方式采集气态样品，进样气路与抽气气路隔离不接触，实现零交叉污染采样；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2.2配置全程伴热可控温120℃±5℃的伴热管、高空伸缩金属组件；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2.3具有环境温度和大气压检测功能；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2.4具有连续采样和瞬时采样功能，多档采样流量可供选择，采样方式更加灵活；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2.5自动化程度高，可选多路切换阀箱，具有多路定时采样功能；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2.6连续采样模式下，可根据气袋体积自动计算采样流量；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2.7具有气袋自动清洗功能，无需拔插气袋连接管，清洗次数、采样模式可设置；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2.8实时监测真空箱内压力，气袋采满自动停止采样；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2.9具有历史采样数据存储功能，可记录采样流量、加热温度、采样时间、采样地点、样品编号等关键参数；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主机可配合蓝牙打印机进行数据打印；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需符合福建省地标DB35/1783-2018工业涂装工序挥发性有机物排放标准要求，能进行</w:t>
      </w:r>
      <w:bookmarkStart w:id="2" w:name="OLE_LINK1"/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持续采样时间不少于20min，采样体积不低于10L</w:t>
      </w:r>
      <w:bookmarkEnd w:id="2"/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3.技术指标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3.1采样流量：至少提供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000mL/min流量，抽气能力应能克服烟道及采样系统阻力；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3.2气袋体积：（1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10）L；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3.3采样模式：具有恒流连续采样，可根据需要设置采样时长（60min以内）和瞬时采样模式，可定时采样；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仪器具有气密性检查功能。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4.仪器配置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主机一台，真空箱10L一个，说明书2份，合格证1份，校准证书1份，烟气恒温伴热管1套（全程伴热），伸缩高空采样组件1个，烟尘烟气采样支架，三角支架，蓝牙打印机。</w:t>
      </w:r>
    </w:p>
    <w:p>
      <w:pPr>
        <w:pStyle w:val="11"/>
      </w:pPr>
    </w:p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（三）纯水机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1.适用于清洗玻璃器皿、配制常备溶液、洗瓶机进水等实验需求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.产水量：≥20L/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；配备至少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0L 纯水专用PE 储水桶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.微电脑芯片全自动控制，多级菜单式操作，人性化操作显示系统、轻触按键触摸控制系统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.系统具有各种保护功能：无水报警，水满报警，故障自动检测，提供安全保证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.内置 RO 膜防垢定时自动冲洗功能、系统定期灭菌功能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.系统漏水液晶指示功能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.采用模块式、快接式设计，维护保养更方便、快捷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.系统具备水质、水量等升级功能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.机壳耐腐蚀，安全绝缘性符合 GLP 安全要求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 xml:space="preserve">.具备开机自检、缺水保护报警、停电自动复位、纯水桶满水后自动停机、超低压保护等功能 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11.纯水系统能与洗瓶机同步，即出水量、水压、水质能充分满足洗瓶机满负荷工作时的要求。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12.配置清单：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12.1纯水机主机 1 台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12.2 预处理器 1 套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 xml:space="preserve">12.3 100L 纯水专用 PE 储水桶 1 套 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 xml:space="preserve">12.4 PP 高分子纤维滤芯 4 支 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12.5 AC 高效活性</w:t>
      </w:r>
      <w:r>
        <w:rPr>
          <w:rFonts w:hint="eastAsia" w:asciiTheme="minorEastAsia" w:hAnsiTheme="minorEastAsia"/>
          <w:color w:val="000000" w:themeColor="text1"/>
          <w:kern w:val="2"/>
          <w:sz w:val="24"/>
          <w:lang w:eastAsia="zh-CN"/>
          <w14:textFill>
            <w14:solidFill>
              <w14:schemeClr w14:val="tx1"/>
            </w14:solidFill>
          </w14:textFill>
        </w:rPr>
        <w:t>炭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滤芯 4 支</w:t>
      </w:r>
    </w:p>
    <w:p>
      <w:pPr>
        <w:pStyle w:val="11"/>
      </w:pPr>
    </w:p>
    <w:p>
      <w:pPr>
        <w:pStyle w:val="11"/>
      </w:pPr>
    </w:p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（四）滴定器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1.标称量程：50ml，精度 ：≤±0.06%，精度：≤±30</w:t>
      </w:r>
      <w:r>
        <w:rPr>
          <w:rFonts w:cs="Calibri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µ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l，偏差：≤0.02(%)，≤10</w:t>
      </w:r>
      <w:r>
        <w:rPr>
          <w:rFonts w:cs="Calibri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µ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l；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2.满足A级精准度的精确滴定；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.设计紧凑，操作平滑省力，吸液时机身不会移动，适用于灵敏地逐滴滴定；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.排液管前端水平和垂直方向可调节，阀门模块可自由旋转；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.具有暂停功能；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.具有观察窗，包装内附棕色观察窗；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 xml:space="preserve">.操作简单，滴定与排液无需按钮切换； 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.具有简易校准技术；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.具有设置校准计划模式，自动关机模式与更改小数点位数模式；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.随附拆卸工具，包含 3 个瓶口转接头（GL 45/32，GL 45/S 40 及 GL 32/NS 29/32）；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11.工作条件：室温：0-40℃，湿度：≤80%。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12.主要配置：数字瓶口滴定器，棕色试剂瓶</w:t>
      </w:r>
    </w:p>
    <w:p>
      <w:pPr>
        <w:pStyle w:val="11"/>
      </w:pPr>
    </w:p>
    <w:p>
      <w:pPr>
        <w:pStyle w:val="10"/>
        <w:spacing w:line="400" w:lineRule="exact"/>
        <w:rPr>
          <w:rFonts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（五）生化培养箱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1.采用镜面不锈钢内胆，四角半圆弧设计，易清洁，箱内搁板间距可调。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2.微电脑温度控制器，控温精确可靠，波动少，带定时功能。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3.循环风扇速度自动控制，避免了试验过程中由于速度过快而导致样品的挥发。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4.控温范围：0-60℃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5.分辨率：≤0.1℃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 xml:space="preserve">6.波动度：±0.5℃（加热）±1.0℃（制冷） 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7.均匀度：±1.5℃（37℃时）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8.输入功率：≤600W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9.定时范围：0-9999min/h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10.容积：2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50L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±3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（按仪器内部实际尺寸计算）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b/>
          <w:bCs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（六）医用冷藏箱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1.用途：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用于医疗行业冷藏药品的专业冷藏设备，也可用于储存生物制品、疫苗、药品、试剂等，适用于药房、制药厂、医院、疾病预防控制中心、社区卫生服务中心、各类实验室等。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.主要指标：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2.1工作条件：环境温度16-32℃，环境湿度：20-80%，电压：220V±10%， 频率50±1Hz。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2.2样式：立式，单门。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2.3有效容积(L)：≥300。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压缩机：采用名牌高效压缩机，品牌风扇电机，节能高效、静音。R600a制冷剂。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风冷式高效冷凝器，翅片式蒸发器，冷藏内置吸风风扇，制冷迅速，具备自动化霜功能。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高精度微电脑温度控制系统，内置显示/控制温度、环温等多路传感器，确保运行状态安全稳定。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标配数码温度屏，控制精度0.1℃。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箱内温度波动范围±3℃，可通过设定温度使箱内温度保持在2~8℃范围内。风道式强制冷气循环系统，确保箱体内部温度均匀性。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完善的声光报警功能：具有高温、低温、高低环温报警、传感器故警、开门等多种报警功能。开门蜂鸣报警，门关闭报警消除，小角度自动关门功能。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报警模式：声音蜂鸣、报警代码3秒/次间隔闪烁，物品存放更安全，具备远程报警功能。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门体加热模式：自动加热模式、一直加热模式、关闭模式。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冷凝水汇集后自动蒸发，免除人工处理冷凝水的烦恼。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门开风扇电机停止运行，门关风扇电机自动开始运行。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2.1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标配USB数据导出接口，接入U盘可自动存储当月及上月温度数据。U盘持续连接可自动持续存储温度数据。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标配至少一个测试孔，方便监控箱内温度。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箱内筒状双LED照明系统，功耗低，亮度高，</w:t>
      </w:r>
      <w:bookmarkStart w:id="3" w:name="_GoBack"/>
      <w:bookmarkEnd w:id="3"/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箱体内部一目了然。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箱体标配机械锁，可加外挂锁，防止随意开启，保证物品安全。</w:t>
      </w:r>
    </w:p>
    <w:p>
      <w:pPr>
        <w:pStyle w:val="10"/>
        <w:spacing w:line="400" w:lineRule="exact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前后四个万向脚轮+前两个支撑脚设计，方便移动安放。</w:t>
      </w:r>
      <w:r>
        <w:rPr>
          <w:rFonts w:cs="Calibri"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  <w:t> </w:t>
      </w:r>
    </w:p>
    <w:bookmarkEnd w:id="1"/>
    <w:p>
      <w:pPr>
        <w:pStyle w:val="10"/>
        <w:rPr>
          <w:rFonts w:asciiTheme="minorEastAsia" w:hAnsiTheme="minorEastAsia"/>
          <w:color w:val="000000" w:themeColor="text1"/>
          <w:kern w:val="2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5"/>
      <w:rPr>
        <w:rFonts w:ascii="宋体" w:hAnsi="宋体" w:eastAsia="宋体" w:cs="宋体"/>
        <w:sz w:val="13"/>
        <w:szCs w:val="1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3BF245AF"/>
    <w:multiLevelType w:val="multilevel"/>
    <w:tmpl w:val="3BF245AF"/>
    <w:lvl w:ilvl="0" w:tentative="0">
      <w:start w:val="1"/>
      <w:numFmt w:val="upperLetter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457A2D15"/>
    <w:rsid w:val="00050EF9"/>
    <w:rsid w:val="00080B75"/>
    <w:rsid w:val="000C6B43"/>
    <w:rsid w:val="000E3FCC"/>
    <w:rsid w:val="001506E1"/>
    <w:rsid w:val="001753A8"/>
    <w:rsid w:val="00197EA6"/>
    <w:rsid w:val="001A3C44"/>
    <w:rsid w:val="001C3FB4"/>
    <w:rsid w:val="00211704"/>
    <w:rsid w:val="00267CA4"/>
    <w:rsid w:val="002831C1"/>
    <w:rsid w:val="002A191E"/>
    <w:rsid w:val="002A5EE1"/>
    <w:rsid w:val="002D00B6"/>
    <w:rsid w:val="00333FC6"/>
    <w:rsid w:val="00431DBE"/>
    <w:rsid w:val="00446BF0"/>
    <w:rsid w:val="00470791"/>
    <w:rsid w:val="004A6C77"/>
    <w:rsid w:val="004D4A61"/>
    <w:rsid w:val="004E756B"/>
    <w:rsid w:val="005445D4"/>
    <w:rsid w:val="00571ED2"/>
    <w:rsid w:val="005853FA"/>
    <w:rsid w:val="00654185"/>
    <w:rsid w:val="00682073"/>
    <w:rsid w:val="006B489B"/>
    <w:rsid w:val="00777557"/>
    <w:rsid w:val="00797A1D"/>
    <w:rsid w:val="008E31AE"/>
    <w:rsid w:val="009900AC"/>
    <w:rsid w:val="009B1051"/>
    <w:rsid w:val="009C0DFA"/>
    <w:rsid w:val="009C1001"/>
    <w:rsid w:val="00A4110C"/>
    <w:rsid w:val="00B00B40"/>
    <w:rsid w:val="00B43CBA"/>
    <w:rsid w:val="00B45BCF"/>
    <w:rsid w:val="00C82092"/>
    <w:rsid w:val="00CC5EA8"/>
    <w:rsid w:val="00CD45D6"/>
    <w:rsid w:val="00D40D5E"/>
    <w:rsid w:val="00DC7D46"/>
    <w:rsid w:val="00DF3DB6"/>
    <w:rsid w:val="00DF606E"/>
    <w:rsid w:val="00E80A48"/>
    <w:rsid w:val="00EB33D9"/>
    <w:rsid w:val="00EC6B8C"/>
    <w:rsid w:val="00F619D3"/>
    <w:rsid w:val="00FA4BD2"/>
    <w:rsid w:val="012F0831"/>
    <w:rsid w:val="017F360C"/>
    <w:rsid w:val="01DE6A92"/>
    <w:rsid w:val="0220120A"/>
    <w:rsid w:val="022A6E27"/>
    <w:rsid w:val="029A7D9A"/>
    <w:rsid w:val="02E94401"/>
    <w:rsid w:val="031D5358"/>
    <w:rsid w:val="03C274D0"/>
    <w:rsid w:val="04085333"/>
    <w:rsid w:val="041F788C"/>
    <w:rsid w:val="042728DF"/>
    <w:rsid w:val="049F44D4"/>
    <w:rsid w:val="050A5D01"/>
    <w:rsid w:val="05DB6FDD"/>
    <w:rsid w:val="063B6CBC"/>
    <w:rsid w:val="06DA5BEB"/>
    <w:rsid w:val="071E2F1A"/>
    <w:rsid w:val="07C665FE"/>
    <w:rsid w:val="082D36F9"/>
    <w:rsid w:val="084E2967"/>
    <w:rsid w:val="09B07D5F"/>
    <w:rsid w:val="0A605D3F"/>
    <w:rsid w:val="0A79749B"/>
    <w:rsid w:val="0AC15C4E"/>
    <w:rsid w:val="0B4F328E"/>
    <w:rsid w:val="0B6C399C"/>
    <w:rsid w:val="0BC36BE1"/>
    <w:rsid w:val="0C6B4147"/>
    <w:rsid w:val="0D046532"/>
    <w:rsid w:val="0DE96561"/>
    <w:rsid w:val="0E975F28"/>
    <w:rsid w:val="0F3E782F"/>
    <w:rsid w:val="10BA1CE9"/>
    <w:rsid w:val="10E12347"/>
    <w:rsid w:val="12AB3439"/>
    <w:rsid w:val="12E31DCA"/>
    <w:rsid w:val="132C57D7"/>
    <w:rsid w:val="13400A3E"/>
    <w:rsid w:val="13C3322C"/>
    <w:rsid w:val="15200185"/>
    <w:rsid w:val="15C03EB7"/>
    <w:rsid w:val="15E944C5"/>
    <w:rsid w:val="160A4C83"/>
    <w:rsid w:val="16561F7F"/>
    <w:rsid w:val="16F14281"/>
    <w:rsid w:val="178D235F"/>
    <w:rsid w:val="18806136"/>
    <w:rsid w:val="1A007759"/>
    <w:rsid w:val="1B281F85"/>
    <w:rsid w:val="1C7865F4"/>
    <w:rsid w:val="1DB030B5"/>
    <w:rsid w:val="1E057D69"/>
    <w:rsid w:val="1E1E6D13"/>
    <w:rsid w:val="1E4C4BD7"/>
    <w:rsid w:val="1E694FCC"/>
    <w:rsid w:val="20587BC6"/>
    <w:rsid w:val="2072471E"/>
    <w:rsid w:val="20C220A1"/>
    <w:rsid w:val="20ED4C93"/>
    <w:rsid w:val="20FF7B87"/>
    <w:rsid w:val="2116462E"/>
    <w:rsid w:val="211B3642"/>
    <w:rsid w:val="214B296F"/>
    <w:rsid w:val="21532EA3"/>
    <w:rsid w:val="2176650F"/>
    <w:rsid w:val="2185344E"/>
    <w:rsid w:val="228309E9"/>
    <w:rsid w:val="22BB6CEA"/>
    <w:rsid w:val="22F15817"/>
    <w:rsid w:val="22F508F2"/>
    <w:rsid w:val="235002CB"/>
    <w:rsid w:val="23762B44"/>
    <w:rsid w:val="23D64864"/>
    <w:rsid w:val="261B25EC"/>
    <w:rsid w:val="2656573C"/>
    <w:rsid w:val="270434E4"/>
    <w:rsid w:val="273A29F4"/>
    <w:rsid w:val="298242F1"/>
    <w:rsid w:val="2A4203D6"/>
    <w:rsid w:val="2AA20A8A"/>
    <w:rsid w:val="2AFC327F"/>
    <w:rsid w:val="2B153266"/>
    <w:rsid w:val="2B205FD7"/>
    <w:rsid w:val="2B80613C"/>
    <w:rsid w:val="2C882884"/>
    <w:rsid w:val="2CA44813"/>
    <w:rsid w:val="2DC55B1D"/>
    <w:rsid w:val="2E455265"/>
    <w:rsid w:val="2F8A27DC"/>
    <w:rsid w:val="2FDB507F"/>
    <w:rsid w:val="3002294D"/>
    <w:rsid w:val="325409C8"/>
    <w:rsid w:val="32765328"/>
    <w:rsid w:val="32F64094"/>
    <w:rsid w:val="338A2B5E"/>
    <w:rsid w:val="35D340E5"/>
    <w:rsid w:val="36E56D5C"/>
    <w:rsid w:val="370E59AC"/>
    <w:rsid w:val="374E2A07"/>
    <w:rsid w:val="37851A48"/>
    <w:rsid w:val="378E130C"/>
    <w:rsid w:val="37C81048"/>
    <w:rsid w:val="37DA76B8"/>
    <w:rsid w:val="380D6333"/>
    <w:rsid w:val="3837727D"/>
    <w:rsid w:val="384C055B"/>
    <w:rsid w:val="3A4A3598"/>
    <w:rsid w:val="3B8130CE"/>
    <w:rsid w:val="3E854992"/>
    <w:rsid w:val="3F98066B"/>
    <w:rsid w:val="3FC214F0"/>
    <w:rsid w:val="3FC3401E"/>
    <w:rsid w:val="40176BC4"/>
    <w:rsid w:val="40705741"/>
    <w:rsid w:val="41205443"/>
    <w:rsid w:val="413D731E"/>
    <w:rsid w:val="416F3BBA"/>
    <w:rsid w:val="418238EE"/>
    <w:rsid w:val="431161BB"/>
    <w:rsid w:val="446C427C"/>
    <w:rsid w:val="44B153C1"/>
    <w:rsid w:val="44E44802"/>
    <w:rsid w:val="457A2D15"/>
    <w:rsid w:val="4622285A"/>
    <w:rsid w:val="49091F0B"/>
    <w:rsid w:val="4987270D"/>
    <w:rsid w:val="4A712751"/>
    <w:rsid w:val="4B193C7B"/>
    <w:rsid w:val="4C650342"/>
    <w:rsid w:val="4C9F6F31"/>
    <w:rsid w:val="4D2E4AAB"/>
    <w:rsid w:val="4D370F2C"/>
    <w:rsid w:val="4DBF1DDF"/>
    <w:rsid w:val="4E583F4D"/>
    <w:rsid w:val="4FDC6F37"/>
    <w:rsid w:val="4FF808C1"/>
    <w:rsid w:val="532F5C37"/>
    <w:rsid w:val="54322F51"/>
    <w:rsid w:val="54994C97"/>
    <w:rsid w:val="54F46934"/>
    <w:rsid w:val="551C1304"/>
    <w:rsid w:val="556B5E7A"/>
    <w:rsid w:val="55B249D6"/>
    <w:rsid w:val="55F4225B"/>
    <w:rsid w:val="56E33745"/>
    <w:rsid w:val="56F4091C"/>
    <w:rsid w:val="58D14279"/>
    <w:rsid w:val="58E67ECA"/>
    <w:rsid w:val="598C536D"/>
    <w:rsid w:val="5A197251"/>
    <w:rsid w:val="5A7C7D37"/>
    <w:rsid w:val="5A937CDB"/>
    <w:rsid w:val="5C2D3A59"/>
    <w:rsid w:val="5D084DFD"/>
    <w:rsid w:val="5D150570"/>
    <w:rsid w:val="5D850596"/>
    <w:rsid w:val="5E1B1F3B"/>
    <w:rsid w:val="5E263779"/>
    <w:rsid w:val="5E6E062E"/>
    <w:rsid w:val="5ECB647C"/>
    <w:rsid w:val="5EDD39AB"/>
    <w:rsid w:val="5EE46657"/>
    <w:rsid w:val="5EFA3CE8"/>
    <w:rsid w:val="5F4C59D3"/>
    <w:rsid w:val="5F846490"/>
    <w:rsid w:val="5F9FEB06"/>
    <w:rsid w:val="61445FC2"/>
    <w:rsid w:val="61CF1C38"/>
    <w:rsid w:val="6309501A"/>
    <w:rsid w:val="631C64C3"/>
    <w:rsid w:val="644A28F7"/>
    <w:rsid w:val="64793EC7"/>
    <w:rsid w:val="64DF6B0D"/>
    <w:rsid w:val="659A2988"/>
    <w:rsid w:val="67697DF0"/>
    <w:rsid w:val="68393118"/>
    <w:rsid w:val="683C5CF5"/>
    <w:rsid w:val="6967737A"/>
    <w:rsid w:val="69AE5F00"/>
    <w:rsid w:val="6B4D1FC7"/>
    <w:rsid w:val="6BC10AEB"/>
    <w:rsid w:val="6C9B6A94"/>
    <w:rsid w:val="6CC17723"/>
    <w:rsid w:val="6CE209CF"/>
    <w:rsid w:val="6CF86A4E"/>
    <w:rsid w:val="6D3F518D"/>
    <w:rsid w:val="6E732AB1"/>
    <w:rsid w:val="6E9636EE"/>
    <w:rsid w:val="6EA75E92"/>
    <w:rsid w:val="6EBE29F5"/>
    <w:rsid w:val="704C5FBB"/>
    <w:rsid w:val="709F58F7"/>
    <w:rsid w:val="70EB1433"/>
    <w:rsid w:val="70FC25E5"/>
    <w:rsid w:val="71153C0B"/>
    <w:rsid w:val="717418BF"/>
    <w:rsid w:val="723B01F0"/>
    <w:rsid w:val="73427D58"/>
    <w:rsid w:val="74035057"/>
    <w:rsid w:val="741E7E30"/>
    <w:rsid w:val="74244206"/>
    <w:rsid w:val="751F6834"/>
    <w:rsid w:val="75940451"/>
    <w:rsid w:val="75AF14F5"/>
    <w:rsid w:val="75DC2D30"/>
    <w:rsid w:val="76075FDC"/>
    <w:rsid w:val="76C23BD6"/>
    <w:rsid w:val="76F302C6"/>
    <w:rsid w:val="772C33D8"/>
    <w:rsid w:val="776F5815"/>
    <w:rsid w:val="77C07C62"/>
    <w:rsid w:val="77FF5593"/>
    <w:rsid w:val="783327CF"/>
    <w:rsid w:val="78597C0B"/>
    <w:rsid w:val="79AE77A1"/>
    <w:rsid w:val="7A8729CA"/>
    <w:rsid w:val="7AEC494A"/>
    <w:rsid w:val="7AED2F69"/>
    <w:rsid w:val="7B190A25"/>
    <w:rsid w:val="7C0D08B4"/>
    <w:rsid w:val="7DDF6F5F"/>
    <w:rsid w:val="7DFE73B9"/>
    <w:rsid w:val="7EAB4C74"/>
    <w:rsid w:val="7F9050B5"/>
    <w:rsid w:val="A37E271F"/>
    <w:rsid w:val="BFFF2470"/>
    <w:rsid w:val="DB9D861C"/>
    <w:rsid w:val="E6FE3CAD"/>
    <w:rsid w:val="F7EF5E87"/>
    <w:rsid w:val="FF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rFonts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00" w:lineRule="exact"/>
      <w:outlineLvl w:val="2"/>
    </w:pPr>
    <w:rPr>
      <w:rFonts w:ascii="宋体" w:hAnsi="宋体" w:eastAsia="宋体" w:cs="宋体"/>
      <w:b/>
      <w:bCs/>
      <w:color w:val="000000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60" w:after="60"/>
      <w:outlineLvl w:val="3"/>
    </w:pPr>
    <w:rPr>
      <w:rFonts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200" w:firstLineChars="200"/>
    </w:pPr>
    <w:rPr>
      <w:rFonts w:ascii="Calibri" w:hAnsi="Calibri"/>
      <w:sz w:val="24"/>
    </w:rPr>
  </w:style>
  <w:style w:type="paragraph" w:styleId="8">
    <w:name w:val="caption"/>
    <w:basedOn w:val="1"/>
    <w:next w:val="1"/>
    <w:qFormat/>
    <w:uiPriority w:val="99"/>
    <w:pPr>
      <w:jc w:val="center"/>
    </w:pPr>
    <w:rPr>
      <w:rFonts w:eastAsia="黑体" w:cs="Times New Roman"/>
      <w:sz w:val="24"/>
      <w:szCs w:val="20"/>
    </w:rPr>
  </w:style>
  <w:style w:type="paragraph" w:styleId="9">
    <w:name w:val="annotation text"/>
    <w:basedOn w:val="1"/>
    <w:link w:val="39"/>
    <w:qFormat/>
    <w:uiPriority w:val="0"/>
    <w:pPr>
      <w:jc w:val="left"/>
    </w:pPr>
  </w:style>
  <w:style w:type="paragraph" w:styleId="10">
    <w:name w:val="Body Text"/>
    <w:basedOn w:val="1"/>
    <w:next w:val="11"/>
    <w:link w:val="37"/>
    <w:qFormat/>
    <w:uiPriority w:val="0"/>
    <w:rPr>
      <w:rFonts w:ascii="Times New Roman" w:hAnsi="Times New Roman"/>
      <w:kern w:val="0"/>
    </w:rPr>
  </w:style>
  <w:style w:type="paragraph" w:styleId="11">
    <w:name w:val="toc 4"/>
    <w:next w:val="1"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2">
    <w:name w:val="Body Text Indent"/>
    <w:basedOn w:val="1"/>
    <w:next w:val="13"/>
    <w:unhideWhenUsed/>
    <w:qFormat/>
    <w:uiPriority w:val="99"/>
    <w:pPr>
      <w:spacing w:after="120"/>
      <w:ind w:left="420" w:leftChars="200"/>
    </w:p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4">
    <w:name w:val="Balloon Text"/>
    <w:basedOn w:val="1"/>
    <w:qFormat/>
    <w:uiPriority w:val="0"/>
    <w:rPr>
      <w:sz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annotation subject"/>
    <w:basedOn w:val="9"/>
    <w:next w:val="9"/>
    <w:link w:val="40"/>
    <w:qFormat/>
    <w:uiPriority w:val="0"/>
    <w:rPr>
      <w:b/>
      <w:bCs/>
    </w:rPr>
  </w:style>
  <w:style w:type="paragraph" w:styleId="21">
    <w:name w:val="Body Text First Indent 2"/>
    <w:basedOn w:val="12"/>
    <w:next w:val="1"/>
    <w:unhideWhenUsed/>
    <w:qFormat/>
    <w:uiPriority w:val="99"/>
    <w:pPr>
      <w:ind w:firstLine="420" w:firstLineChars="2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page number"/>
    <w:basedOn w:val="24"/>
    <w:qFormat/>
    <w:uiPriority w:val="0"/>
  </w:style>
  <w:style w:type="character" w:styleId="27">
    <w:name w:val="annotation reference"/>
    <w:basedOn w:val="24"/>
    <w:qFormat/>
    <w:uiPriority w:val="0"/>
    <w:rPr>
      <w:sz w:val="21"/>
      <w:szCs w:val="21"/>
    </w:rPr>
  </w:style>
  <w:style w:type="paragraph" w:customStyle="1" w:styleId="2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28"/>
      <w:szCs w:val="20"/>
    </w:rPr>
  </w:style>
  <w:style w:type="paragraph" w:customStyle="1" w:styleId="29">
    <w:name w:val="Body Text First Indent1"/>
    <w:basedOn w:val="1"/>
    <w:qFormat/>
    <w:uiPriority w:val="0"/>
    <w:pPr>
      <w:spacing w:line="360" w:lineRule="exact"/>
      <w:ind w:left="400" w:leftChars="400" w:firstLine="420" w:firstLineChars="100"/>
    </w:pPr>
    <w:rPr>
      <w:rFonts w:eastAsia="楷体_GB2312"/>
    </w:rPr>
  </w:style>
  <w:style w:type="paragraph" w:customStyle="1" w:styleId="30">
    <w:name w:val="Normal Indent1"/>
    <w:basedOn w:val="1"/>
    <w:qFormat/>
    <w:uiPriority w:val="0"/>
    <w:pPr>
      <w:ind w:firstLine="420" w:firstLineChars="200"/>
    </w:p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列出段落11"/>
    <w:next w:val="1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table" w:customStyle="1" w:styleId="3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文件名称"/>
    <w:basedOn w:val="1"/>
    <w:qFormat/>
    <w:uiPriority w:val="0"/>
    <w:pPr>
      <w:widowControl/>
      <w:adjustRightInd w:val="0"/>
      <w:jc w:val="center"/>
      <w:textAlignment w:val="baseline"/>
    </w:pPr>
    <w:rPr>
      <w:rFonts w:eastAsia="黑体" w:cs="Times New Roman"/>
      <w:spacing w:val="20"/>
      <w:kern w:val="0"/>
      <w:sz w:val="44"/>
      <w:szCs w:val="20"/>
    </w:rPr>
  </w:style>
  <w:style w:type="paragraph" w:customStyle="1" w:styleId="35">
    <w:name w:val="报告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character" w:customStyle="1" w:styleId="36">
    <w:name w:val="NormalCharacter"/>
    <w:semiHidden/>
    <w:qFormat/>
    <w:uiPriority w:val="0"/>
  </w:style>
  <w:style w:type="character" w:customStyle="1" w:styleId="37">
    <w:name w:val="正文文本 字符"/>
    <w:basedOn w:val="24"/>
    <w:link w:val="10"/>
    <w:qFormat/>
    <w:uiPriority w:val="0"/>
    <w:rPr>
      <w:rFonts w:eastAsiaTheme="minorEastAsia" w:cstheme="minorBidi"/>
      <w:sz w:val="21"/>
      <w:szCs w:val="24"/>
    </w:rPr>
  </w:style>
  <w:style w:type="paragraph" w:customStyle="1" w:styleId="3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character" w:customStyle="1" w:styleId="39">
    <w:name w:val="批注文字 字符"/>
    <w:basedOn w:val="24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0">
    <w:name w:val="批注主题 字符"/>
    <w:basedOn w:val="39"/>
    <w:link w:val="2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3249</Characters>
  <Lines>27</Lines>
  <Paragraphs>7</Paragraphs>
  <TotalTime>0</TotalTime>
  <ScaleCrop>false</ScaleCrop>
  <LinksUpToDate>false</LinksUpToDate>
  <CharactersWithSpaces>3811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2025-06-13T17:48:00Z</dcterms:created>
  <dc:creator>小潘潘</dc:creator>
  <cp:lastModifiedBy>华华</cp:lastModifiedBy>
  <cp:lastPrinted>2025-09-01T09:22:00Z</cp:lastPrinted>
  <dcterms:modified xsi:type="dcterms:W3CDTF">2025-09-02T14:33:40Z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FC71089AB830463C832B85ADE5754735</vt:lpwstr>
  </property>
  <property fmtid="{D5CDD505-2E9C-101B-9397-08002B2CF9AE}" pid="4" name="KSOTemplateDocerSaveRecord">
    <vt:lpwstr>eyJoZGlkIjoiMzEwNTM5NzYwMDRjMzkwZTVkZjY2ODkwMGIxNGU0OTUiLCJ1c2VySWQiOiIzNTcxNDA1OTAifQ==</vt:lpwstr>
  </property>
</Properties>
</file>