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498BA">
      <w:pPr>
        <w:rPr>
          <w:color w:val="000000" w:themeColor="text1"/>
          <w14:textFill>
            <w14:solidFill>
              <w14:schemeClr w14:val="tx1"/>
            </w14:solidFill>
          </w14:textFill>
        </w:rPr>
      </w:pPr>
    </w:p>
    <w:p w14:paraId="4A7210CA">
      <w:pPr>
        <w:rPr>
          <w:color w:val="000000" w:themeColor="text1"/>
          <w14:textFill>
            <w14:solidFill>
              <w14:schemeClr w14:val="tx1"/>
            </w14:solidFill>
          </w14:textFill>
        </w:rPr>
      </w:pPr>
    </w:p>
    <w:p w14:paraId="793C2BAF">
      <w:pPr>
        <w:rPr>
          <w:color w:val="000000" w:themeColor="text1"/>
          <w14:textFill>
            <w14:solidFill>
              <w14:schemeClr w14:val="tx1"/>
            </w14:solidFill>
          </w14:textFill>
        </w:rPr>
      </w:pPr>
    </w:p>
    <w:p w14:paraId="500255BF">
      <w:pPr>
        <w:rPr>
          <w:color w:val="000000" w:themeColor="text1"/>
          <w14:textFill>
            <w14:solidFill>
              <w14:schemeClr w14:val="tx1"/>
            </w14:solidFill>
          </w14:textFill>
        </w:rPr>
      </w:pPr>
    </w:p>
    <w:p w14:paraId="0DB16081">
      <w:pPr>
        <w:rPr>
          <w:color w:val="000000" w:themeColor="text1"/>
          <w14:textFill>
            <w14:solidFill>
              <w14:schemeClr w14:val="tx1"/>
            </w14:solidFill>
          </w14:textFill>
        </w:rPr>
      </w:pPr>
    </w:p>
    <w:p w14:paraId="1E07A839">
      <w:pPr>
        <w:rPr>
          <w:color w:val="000000" w:themeColor="text1"/>
          <w14:textFill>
            <w14:solidFill>
              <w14:schemeClr w14:val="tx1"/>
            </w14:solidFill>
          </w14:textFill>
        </w:rPr>
      </w:pPr>
    </w:p>
    <w:p w14:paraId="105AECB0">
      <w:pPr>
        <w:rPr>
          <w:color w:val="000000" w:themeColor="text1"/>
          <w14:textFill>
            <w14:solidFill>
              <w14:schemeClr w14:val="tx1"/>
            </w14:solidFill>
          </w14:textFill>
        </w:rPr>
      </w:pPr>
    </w:p>
    <w:p w14:paraId="70F17FC3">
      <w:pPr>
        <w:rPr>
          <w:color w:val="000000" w:themeColor="text1"/>
          <w14:textFill>
            <w14:solidFill>
              <w14:schemeClr w14:val="tx1"/>
            </w14:solidFill>
          </w14:textFill>
        </w:rPr>
      </w:pPr>
    </w:p>
    <w:p w14:paraId="02B4326D">
      <w:pPr>
        <w:rPr>
          <w:color w:val="000000" w:themeColor="text1"/>
          <w14:textFill>
            <w14:solidFill>
              <w14:schemeClr w14:val="tx1"/>
            </w14:solidFill>
          </w14:textFill>
        </w:rPr>
      </w:pPr>
    </w:p>
    <w:p w14:paraId="426C63CA">
      <w:pPr>
        <w:rPr>
          <w:color w:val="000000" w:themeColor="text1"/>
          <w14:textFill>
            <w14:solidFill>
              <w14:schemeClr w14:val="tx1"/>
            </w14:solidFill>
          </w14:textFill>
        </w:rPr>
      </w:pPr>
    </w:p>
    <w:p w14:paraId="686B0C7D">
      <w:pPr>
        <w:pStyle w:val="180"/>
        <w:keepNext w:val="0"/>
        <w:keepLines w:val="0"/>
        <w:pageBreakBefore w:val="0"/>
        <w:widowControl w:val="0"/>
        <w:kinsoku/>
        <w:wordWrap/>
        <w:overflowPunct/>
        <w:topLinePunct w:val="0"/>
        <w:autoSpaceDE/>
        <w:autoSpaceDN/>
        <w:bidi w:val="0"/>
        <w:adjustRightInd w:val="0"/>
        <w:snapToGrid w:val="0"/>
        <w:spacing w:before="200" w:beforeLines="0" w:after="200" w:afterLines="0" w:line="360" w:lineRule="auto"/>
        <w:textAlignment w:val="auto"/>
        <w:outlineLvl w:val="9"/>
        <w:rPr>
          <w:rFonts w:hint="eastAsia" w:eastAsia="黑体"/>
          <w:bCs/>
          <w:color w:val="000000" w:themeColor="text1"/>
          <w:sz w:val="44"/>
          <w:szCs w:val="22"/>
          <w14:textFill>
            <w14:solidFill>
              <w14:schemeClr w14:val="tx1"/>
            </w14:solidFill>
          </w14:textFill>
        </w:rPr>
      </w:pPr>
      <w:bookmarkStart w:id="0" w:name="_Toc28712"/>
      <w:bookmarkStart w:id="1" w:name="_Toc5267"/>
      <w:bookmarkStart w:id="2" w:name="_Toc491785677"/>
      <w:bookmarkStart w:id="3" w:name="_Toc491792047"/>
      <w:bookmarkStart w:id="4" w:name="_Toc18868"/>
      <w:bookmarkStart w:id="5" w:name="_Toc1728"/>
      <w:bookmarkStart w:id="6" w:name="_Toc4728"/>
      <w:bookmarkStart w:id="7" w:name="_Toc5168"/>
      <w:bookmarkStart w:id="8" w:name="_Toc12958"/>
      <w:r>
        <w:rPr>
          <w:rFonts w:hint="eastAsia" w:eastAsia="黑体"/>
          <w:bCs/>
          <w:color w:val="000000" w:themeColor="text1"/>
          <w:sz w:val="44"/>
          <w:szCs w:val="22"/>
          <w14:textFill>
            <w14:solidFill>
              <w14:schemeClr w14:val="tx1"/>
            </w14:solidFill>
          </w14:textFill>
        </w:rPr>
        <w:t>年产500吨石墨烯粉体及规模化石墨烯衍生产品、10万吨涂料、1.2万吨石墨烯改性乳液、树脂和塑料母粒项目</w:t>
      </w:r>
    </w:p>
    <w:p w14:paraId="26EA5CDB">
      <w:pPr>
        <w:pStyle w:val="180"/>
        <w:keepNext w:val="0"/>
        <w:keepLines w:val="0"/>
        <w:pageBreakBefore w:val="0"/>
        <w:widowControl w:val="0"/>
        <w:kinsoku/>
        <w:wordWrap/>
        <w:overflowPunct/>
        <w:topLinePunct w:val="0"/>
        <w:autoSpaceDE/>
        <w:autoSpaceDN/>
        <w:bidi w:val="0"/>
        <w:adjustRightInd w:val="0"/>
        <w:snapToGrid w:val="0"/>
        <w:spacing w:before="200" w:beforeLines="0" w:after="200" w:afterLines="0" w:line="360" w:lineRule="auto"/>
        <w:textAlignment w:val="auto"/>
        <w:outlineLvl w:val="9"/>
        <w:rPr>
          <w:rFonts w:eastAsia="黑体"/>
          <w:bCs/>
          <w:color w:val="000000" w:themeColor="text1"/>
          <w:sz w:val="44"/>
          <w14:textFill>
            <w14:solidFill>
              <w14:schemeClr w14:val="tx1"/>
            </w14:solidFill>
          </w14:textFill>
        </w:rPr>
      </w:pPr>
      <w:r>
        <w:rPr>
          <w:rFonts w:eastAsia="黑体"/>
          <w:bCs/>
          <w:color w:val="000000" w:themeColor="text1"/>
          <w:sz w:val="44"/>
          <w14:textFill>
            <w14:solidFill>
              <w14:schemeClr w14:val="tx1"/>
            </w14:solidFill>
          </w14:textFill>
        </w:rPr>
        <w:t>环境影响评价公众参与调查报告</w:t>
      </w:r>
      <w:bookmarkEnd w:id="0"/>
      <w:bookmarkEnd w:id="1"/>
      <w:bookmarkEnd w:id="2"/>
      <w:bookmarkEnd w:id="3"/>
      <w:bookmarkEnd w:id="4"/>
      <w:bookmarkEnd w:id="5"/>
      <w:bookmarkEnd w:id="6"/>
      <w:bookmarkEnd w:id="7"/>
      <w:bookmarkEnd w:id="8"/>
    </w:p>
    <w:p w14:paraId="03E85D76">
      <w:pPr>
        <w:rPr>
          <w:color w:val="000000" w:themeColor="text1"/>
          <w14:textFill>
            <w14:solidFill>
              <w14:schemeClr w14:val="tx1"/>
            </w14:solidFill>
          </w14:textFill>
        </w:rPr>
      </w:pPr>
    </w:p>
    <w:p w14:paraId="18A09B37">
      <w:pPr>
        <w:spacing w:line="276" w:lineRule="auto"/>
        <w:jc w:val="center"/>
        <w:rPr>
          <w:rFonts w:eastAsia="楷体"/>
          <w:b/>
          <w:bCs/>
          <w:color w:val="000000" w:themeColor="text1"/>
          <w:spacing w:val="10"/>
          <w:sz w:val="36"/>
          <w:szCs w:val="36"/>
          <w14:textFill>
            <w14:solidFill>
              <w14:schemeClr w14:val="tx1"/>
            </w14:solidFill>
          </w14:textFill>
        </w:rPr>
      </w:pPr>
      <w:bookmarkStart w:id="9" w:name="_Toc222665654"/>
      <w:bookmarkStart w:id="10" w:name="_Toc252566868"/>
      <w:bookmarkStart w:id="11" w:name="_Toc243837264"/>
      <w:bookmarkStart w:id="12" w:name="_Toc251926477"/>
      <w:bookmarkStart w:id="13" w:name="_Toc251925648"/>
      <w:bookmarkStart w:id="14" w:name="_Toc252137547"/>
      <w:bookmarkStart w:id="15" w:name="_Toc251925868"/>
      <w:bookmarkStart w:id="16" w:name="_Toc252040664"/>
      <w:bookmarkStart w:id="17" w:name="_Toc257794696"/>
    </w:p>
    <w:p w14:paraId="139ED9BC">
      <w:pPr>
        <w:spacing w:line="276" w:lineRule="auto"/>
        <w:jc w:val="center"/>
        <w:rPr>
          <w:rFonts w:eastAsia="楷体"/>
          <w:b/>
          <w:bCs/>
          <w:color w:val="000000" w:themeColor="text1"/>
          <w:spacing w:val="10"/>
          <w:sz w:val="36"/>
          <w:szCs w:val="36"/>
          <w14:textFill>
            <w14:solidFill>
              <w14:schemeClr w14:val="tx1"/>
            </w14:solidFill>
          </w14:textFill>
        </w:rPr>
      </w:pPr>
    </w:p>
    <w:p w14:paraId="36BBDB43">
      <w:pPr>
        <w:spacing w:line="276" w:lineRule="auto"/>
        <w:jc w:val="center"/>
        <w:rPr>
          <w:rFonts w:eastAsia="楷体"/>
          <w:b/>
          <w:bCs/>
          <w:color w:val="000000" w:themeColor="text1"/>
          <w:spacing w:val="10"/>
          <w:sz w:val="36"/>
          <w:szCs w:val="36"/>
          <w14:textFill>
            <w14:solidFill>
              <w14:schemeClr w14:val="tx1"/>
            </w14:solidFill>
          </w14:textFill>
        </w:rPr>
      </w:pPr>
    </w:p>
    <w:p w14:paraId="4C2C2D4F">
      <w:pPr>
        <w:spacing w:line="276" w:lineRule="auto"/>
        <w:jc w:val="center"/>
        <w:rPr>
          <w:rFonts w:eastAsia="楷体"/>
          <w:b/>
          <w:bCs/>
          <w:color w:val="000000" w:themeColor="text1"/>
          <w:spacing w:val="10"/>
          <w:sz w:val="36"/>
          <w:szCs w:val="36"/>
          <w14:textFill>
            <w14:solidFill>
              <w14:schemeClr w14:val="tx1"/>
            </w14:solidFill>
          </w14:textFill>
        </w:rPr>
      </w:pPr>
    </w:p>
    <w:p w14:paraId="0D7FD138">
      <w:pPr>
        <w:spacing w:line="276" w:lineRule="auto"/>
        <w:jc w:val="center"/>
        <w:rPr>
          <w:rFonts w:eastAsia="楷体"/>
          <w:b/>
          <w:bCs/>
          <w:color w:val="000000" w:themeColor="text1"/>
          <w:spacing w:val="10"/>
          <w:sz w:val="36"/>
          <w:szCs w:val="36"/>
          <w14:textFill>
            <w14:solidFill>
              <w14:schemeClr w14:val="tx1"/>
            </w14:solidFill>
          </w14:textFill>
        </w:rPr>
      </w:pPr>
    </w:p>
    <w:p w14:paraId="1F978C47">
      <w:pPr>
        <w:spacing w:line="276" w:lineRule="auto"/>
        <w:jc w:val="center"/>
        <w:rPr>
          <w:rFonts w:eastAsia="楷体"/>
          <w:b/>
          <w:bCs/>
          <w:color w:val="000000" w:themeColor="text1"/>
          <w:spacing w:val="10"/>
          <w:sz w:val="36"/>
          <w:szCs w:val="36"/>
          <w14:textFill>
            <w14:solidFill>
              <w14:schemeClr w14:val="tx1"/>
            </w14:solidFill>
          </w14:textFill>
        </w:rPr>
      </w:pPr>
    </w:p>
    <w:p w14:paraId="6828D4BD">
      <w:pPr>
        <w:spacing w:line="360" w:lineRule="auto"/>
        <w:jc w:val="center"/>
        <w:rPr>
          <w:rFonts w:eastAsia="楷体"/>
          <w:b/>
          <w:bCs/>
          <w:color w:val="000000" w:themeColor="text1"/>
          <w:spacing w:val="10"/>
          <w:sz w:val="36"/>
          <w:szCs w:val="36"/>
          <w14:textFill>
            <w14:solidFill>
              <w14:schemeClr w14:val="tx1"/>
            </w14:solidFill>
          </w14:textFill>
        </w:rPr>
      </w:pPr>
    </w:p>
    <w:p w14:paraId="4600BDF9">
      <w:pPr>
        <w:spacing w:line="360" w:lineRule="auto"/>
        <w:jc w:val="center"/>
        <w:rPr>
          <w:rFonts w:eastAsia="楷体"/>
          <w:b/>
          <w:bCs/>
          <w:color w:val="000000" w:themeColor="text1"/>
          <w:spacing w:val="10"/>
          <w:sz w:val="36"/>
          <w:szCs w:val="36"/>
          <w14:textFill>
            <w14:solidFill>
              <w14:schemeClr w14:val="tx1"/>
            </w14:solidFill>
          </w14:textFill>
        </w:rPr>
      </w:pPr>
    </w:p>
    <w:p w14:paraId="63FE04B2">
      <w:pPr>
        <w:spacing w:line="360" w:lineRule="auto"/>
        <w:jc w:val="center"/>
        <w:rPr>
          <w:rFonts w:ascii="Times New Roman" w:hAnsi="Times New Roman" w:eastAsia="宋体"/>
          <w:b/>
          <w:spacing w:val="22"/>
          <w:kern w:val="28"/>
          <w:sz w:val="36"/>
          <w:szCs w:val="36"/>
        </w:rPr>
      </w:pPr>
      <w:r>
        <w:rPr>
          <w:rFonts w:hint="eastAsia" w:ascii="Times New Roman" w:hAnsi="Times New Roman" w:eastAsia="宋体"/>
          <w:b/>
          <w:spacing w:val="22"/>
          <w:kern w:val="28"/>
          <w:sz w:val="36"/>
          <w:szCs w:val="36"/>
        </w:rPr>
        <w:t>信和新材料股份有限公司</w:t>
      </w:r>
    </w:p>
    <w:p w14:paraId="18C293E0">
      <w:pPr>
        <w:widowControl/>
        <w:spacing w:line="360" w:lineRule="auto"/>
        <w:jc w:val="center"/>
        <w:rPr>
          <w:color w:val="000000" w:themeColor="text1"/>
          <w:sz w:val="22"/>
          <w14:textFill>
            <w14:solidFill>
              <w14:schemeClr w14:val="tx1"/>
            </w14:solidFill>
          </w14:textFill>
        </w:rPr>
        <w:sectPr>
          <w:footerReference r:id="rId3" w:type="default"/>
          <w:footerReference r:id="rId4" w:type="even"/>
          <w:pgSz w:w="11906" w:h="16838"/>
          <w:pgMar w:top="1418" w:right="1304" w:bottom="1304" w:left="1304" w:header="851" w:footer="992" w:gutter="0"/>
          <w:cols w:space="425" w:num="1"/>
          <w:docGrid w:linePitch="312" w:charSpace="0"/>
        </w:sectPr>
      </w:pPr>
      <w:r>
        <w:rPr>
          <w:b/>
          <w:bCs/>
          <w:color w:val="000000" w:themeColor="text1"/>
          <w:spacing w:val="10"/>
          <w:sz w:val="32"/>
          <w:szCs w:val="36"/>
          <w14:textFill>
            <w14:solidFill>
              <w14:schemeClr w14:val="tx1"/>
            </w14:solidFill>
          </w14:textFill>
        </w:rPr>
        <w:t>二〇</w:t>
      </w:r>
      <w:r>
        <w:rPr>
          <w:rFonts w:hint="eastAsia"/>
          <w:b/>
          <w:bCs/>
          <w:color w:val="000000" w:themeColor="text1"/>
          <w:spacing w:val="10"/>
          <w:sz w:val="32"/>
          <w:szCs w:val="36"/>
          <w:lang w:val="en-US" w:eastAsia="zh-CN"/>
          <w14:textFill>
            <w14:solidFill>
              <w14:schemeClr w14:val="tx1"/>
            </w14:solidFill>
          </w14:textFill>
        </w:rPr>
        <w:t>二</w:t>
      </w:r>
      <w:r>
        <w:rPr>
          <w:b/>
          <w:bCs/>
          <w:color w:val="000000" w:themeColor="text1"/>
          <w:spacing w:val="10"/>
          <w:sz w:val="32"/>
          <w:szCs w:val="36"/>
          <w14:textFill>
            <w14:solidFill>
              <w14:schemeClr w14:val="tx1"/>
            </w14:solidFill>
          </w14:textFill>
        </w:rPr>
        <w:t>〇年</w:t>
      </w:r>
      <w:r>
        <w:rPr>
          <w:rFonts w:hint="eastAsia"/>
          <w:b/>
          <w:bCs/>
          <w:color w:val="000000" w:themeColor="text1"/>
          <w:spacing w:val="10"/>
          <w:sz w:val="32"/>
          <w:szCs w:val="36"/>
          <w:lang w:val="en-US" w:eastAsia="zh-CN"/>
          <w14:textFill>
            <w14:solidFill>
              <w14:schemeClr w14:val="tx1"/>
            </w14:solidFill>
          </w14:textFill>
        </w:rPr>
        <w:t>八</w:t>
      </w:r>
      <w:r>
        <w:rPr>
          <w:b/>
          <w:bCs/>
          <w:color w:val="000000" w:themeColor="text1"/>
          <w:spacing w:val="10"/>
          <w:sz w:val="32"/>
          <w:szCs w:val="36"/>
          <w14:textFill>
            <w14:solidFill>
              <w14:schemeClr w14:val="tx1"/>
            </w14:solidFill>
          </w14:textFill>
        </w:rPr>
        <w:t>月</w:t>
      </w:r>
    </w:p>
    <w:sdt>
      <w:sdtPr>
        <w:rPr>
          <w:rFonts w:ascii="Times New Roman" w:hAnsi="Times New Roman" w:eastAsia="宋体" w:cs="Times New Roman"/>
          <w:b w:val="0"/>
          <w:bCs w:val="0"/>
          <w:color w:val="000000" w:themeColor="text1"/>
          <w:sz w:val="24"/>
          <w:szCs w:val="20"/>
          <w:lang w:val="zh-CN"/>
          <w14:textFill>
            <w14:solidFill>
              <w14:schemeClr w14:val="tx1"/>
            </w14:solidFill>
          </w14:textFill>
        </w:rPr>
        <w:id w:val="1039857138"/>
        <w:docPartObj>
          <w:docPartGallery w:val="Table of Contents"/>
          <w:docPartUnique/>
        </w:docPartObj>
      </w:sdtPr>
      <w:sdtEndPr>
        <w:rPr>
          <w:rFonts w:ascii="Times New Roman" w:hAnsi="Times New Roman" w:eastAsia="宋体" w:cs="Times New Roman"/>
          <w:b w:val="0"/>
          <w:bCs w:val="0"/>
          <w:color w:val="000000" w:themeColor="text1"/>
          <w:sz w:val="24"/>
          <w:szCs w:val="20"/>
          <w:lang w:val="zh-CN"/>
          <w14:textFill>
            <w14:solidFill>
              <w14:schemeClr w14:val="tx1"/>
            </w14:solidFill>
          </w14:textFill>
        </w:rPr>
      </w:sdtEndPr>
      <w:sdtContent>
        <w:p w14:paraId="43A0B381">
          <w:pPr>
            <w:pStyle w:val="226"/>
            <w:spacing w:line="360" w:lineRule="auto"/>
            <w:jc w:val="center"/>
            <w:rPr>
              <w:rFonts w:ascii="Times New Roman" w:hAnsi="Times New Roman" w:cs="Times New Roman"/>
              <w:color w:val="000000" w:themeColor="text1"/>
              <w:sz w:val="36"/>
              <w:szCs w:val="36"/>
              <w14:textFill>
                <w14:solidFill>
                  <w14:schemeClr w14:val="tx1"/>
                </w14:solidFill>
              </w14:textFill>
            </w:rPr>
          </w:pPr>
          <w:r>
            <w:rPr>
              <w:rFonts w:ascii="Times New Roman" w:hAnsi="Times New Roman" w:cs="Times New Roman"/>
              <w:color w:val="000000" w:themeColor="text1"/>
              <w:sz w:val="36"/>
              <w:szCs w:val="36"/>
              <w:lang w:val="zh-CN"/>
              <w14:textFill>
                <w14:solidFill>
                  <w14:schemeClr w14:val="tx1"/>
                </w14:solidFill>
              </w14:textFill>
            </w:rPr>
            <w:t>目   录</w:t>
          </w:r>
        </w:p>
        <w:p w14:paraId="47C3F5E8">
          <w:pPr>
            <w:pStyle w:val="27"/>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rPr>
              <w:bCs/>
              <w:color w:val="000000" w:themeColor="text1"/>
              <w:lang w:val="zh-CN"/>
              <w14:textFill>
                <w14:solidFill>
                  <w14:schemeClr w14:val="tx1"/>
                </w14:solidFill>
              </w14:textFill>
            </w:rPr>
            <w:fldChar w:fldCharType="begin"/>
          </w:r>
          <w:r>
            <w:rPr>
              <w:bCs/>
              <w:lang w:val="zh-CN"/>
            </w:rPr>
            <w:instrText xml:space="preserve"> HYPERLINK \l _Toc26434 </w:instrText>
          </w:r>
          <w:r>
            <w:rPr>
              <w:bCs/>
              <w:lang w:val="zh-CN"/>
            </w:rPr>
            <w:fldChar w:fldCharType="separate"/>
          </w:r>
          <w:r>
            <w:rPr>
              <w:rFonts w:eastAsia="黑体"/>
            </w:rPr>
            <w:t>1 概述</w:t>
          </w:r>
          <w:r>
            <w:tab/>
          </w:r>
          <w:r>
            <w:fldChar w:fldCharType="begin"/>
          </w:r>
          <w:r>
            <w:instrText xml:space="preserve"> PAGEREF _Toc26434 </w:instrText>
          </w:r>
          <w:r>
            <w:fldChar w:fldCharType="separate"/>
          </w:r>
          <w:r>
            <w:t>2</w:t>
          </w:r>
          <w:r>
            <w:fldChar w:fldCharType="end"/>
          </w:r>
          <w:r>
            <w:rPr>
              <w:bCs/>
              <w:color w:val="000000" w:themeColor="text1"/>
              <w:lang w:val="zh-CN"/>
              <w14:textFill>
                <w14:solidFill>
                  <w14:schemeClr w14:val="tx1"/>
                </w14:solidFill>
              </w14:textFill>
            </w:rPr>
            <w:fldChar w:fldCharType="end"/>
          </w:r>
        </w:p>
        <w:p w14:paraId="07BB1ED3">
          <w:pPr>
            <w:pStyle w:val="31"/>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_Toc4206 </w:instrText>
          </w:r>
          <w:r>
            <w:rPr>
              <w:bCs/>
              <w:lang w:val="zh-CN"/>
            </w:rPr>
            <w:fldChar w:fldCharType="separate"/>
          </w:r>
          <w:r>
            <w:rPr>
              <w:rFonts w:eastAsia="黑体"/>
            </w:rPr>
            <w:t>2 首次环境影响评价信息公开情况</w:t>
          </w:r>
          <w:r>
            <w:tab/>
          </w:r>
          <w:r>
            <w:fldChar w:fldCharType="begin"/>
          </w:r>
          <w:r>
            <w:instrText xml:space="preserve"> PAGEREF _Toc4206 </w:instrText>
          </w:r>
          <w:r>
            <w:fldChar w:fldCharType="separate"/>
          </w:r>
          <w:r>
            <w:t>3</w:t>
          </w:r>
          <w:r>
            <w:fldChar w:fldCharType="end"/>
          </w:r>
          <w:r>
            <w:rPr>
              <w:bCs/>
              <w:color w:val="000000" w:themeColor="text1"/>
              <w:lang w:val="zh-CN"/>
              <w14:textFill>
                <w14:solidFill>
                  <w14:schemeClr w14:val="tx1"/>
                </w14:solidFill>
              </w14:textFill>
            </w:rPr>
            <w:fldChar w:fldCharType="end"/>
          </w:r>
        </w:p>
        <w:p w14:paraId="29520567">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_Toc15297 </w:instrText>
          </w:r>
          <w:r>
            <w:rPr>
              <w:bCs/>
              <w:lang w:val="zh-CN"/>
            </w:rPr>
            <w:fldChar w:fldCharType="separate"/>
          </w:r>
          <w:r>
            <w:rPr>
              <w:rFonts w:eastAsia="黑体"/>
            </w:rPr>
            <w:t>2.1 公开内容及日期</w:t>
          </w:r>
          <w:r>
            <w:tab/>
          </w:r>
          <w:r>
            <w:fldChar w:fldCharType="begin"/>
          </w:r>
          <w:r>
            <w:instrText xml:space="preserve"> PAGEREF _Toc15297 </w:instrText>
          </w:r>
          <w:r>
            <w:fldChar w:fldCharType="separate"/>
          </w:r>
          <w:r>
            <w:t>3</w:t>
          </w:r>
          <w:r>
            <w:fldChar w:fldCharType="end"/>
          </w:r>
          <w:r>
            <w:rPr>
              <w:bCs/>
              <w:color w:val="000000" w:themeColor="text1"/>
              <w:lang w:val="zh-CN"/>
              <w14:textFill>
                <w14:solidFill>
                  <w14:schemeClr w14:val="tx1"/>
                </w14:solidFill>
              </w14:textFill>
            </w:rPr>
            <w:fldChar w:fldCharType="end"/>
          </w:r>
        </w:p>
        <w:p w14:paraId="348DA7ED">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_Toc11508 </w:instrText>
          </w:r>
          <w:r>
            <w:rPr>
              <w:bCs/>
              <w:lang w:val="zh-CN"/>
            </w:rPr>
            <w:fldChar w:fldCharType="separate"/>
          </w:r>
          <w:r>
            <w:rPr>
              <w:rFonts w:eastAsia="黑体"/>
            </w:rPr>
            <w:t>2.2 公开方式</w:t>
          </w:r>
          <w:r>
            <w:tab/>
          </w:r>
          <w:r>
            <w:fldChar w:fldCharType="begin"/>
          </w:r>
          <w:r>
            <w:instrText xml:space="preserve"> PAGEREF _Toc11508 </w:instrText>
          </w:r>
          <w:r>
            <w:fldChar w:fldCharType="separate"/>
          </w:r>
          <w:r>
            <w:t>3</w:t>
          </w:r>
          <w:r>
            <w:fldChar w:fldCharType="end"/>
          </w:r>
          <w:r>
            <w:rPr>
              <w:bCs/>
              <w:color w:val="000000" w:themeColor="text1"/>
              <w:lang w:val="zh-CN"/>
              <w14:textFill>
                <w14:solidFill>
                  <w14:schemeClr w14:val="tx1"/>
                </w14:solidFill>
              </w14:textFill>
            </w:rPr>
            <w:fldChar w:fldCharType="end"/>
          </w:r>
        </w:p>
        <w:p w14:paraId="0102402D">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_Toc2243 </w:instrText>
          </w:r>
          <w:r>
            <w:rPr>
              <w:bCs/>
              <w:lang w:val="zh-CN"/>
            </w:rPr>
            <w:fldChar w:fldCharType="separate"/>
          </w:r>
          <w:r>
            <w:rPr>
              <w:rFonts w:eastAsia="黑体"/>
            </w:rPr>
            <w:t>2.3公众意见情况</w:t>
          </w:r>
          <w:r>
            <w:tab/>
          </w:r>
          <w:r>
            <w:fldChar w:fldCharType="begin"/>
          </w:r>
          <w:r>
            <w:instrText xml:space="preserve"> PAGEREF _Toc2243 </w:instrText>
          </w:r>
          <w:r>
            <w:fldChar w:fldCharType="separate"/>
          </w:r>
          <w:r>
            <w:t>4</w:t>
          </w:r>
          <w:r>
            <w:fldChar w:fldCharType="end"/>
          </w:r>
          <w:r>
            <w:rPr>
              <w:bCs/>
              <w:color w:val="000000" w:themeColor="text1"/>
              <w:lang w:val="zh-CN"/>
              <w14:textFill>
                <w14:solidFill>
                  <w14:schemeClr w14:val="tx1"/>
                </w14:solidFill>
              </w14:textFill>
            </w:rPr>
            <w:fldChar w:fldCharType="end"/>
          </w:r>
        </w:p>
        <w:p w14:paraId="0AFDFE69">
          <w:pPr>
            <w:pStyle w:val="31"/>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_Toc3151 </w:instrText>
          </w:r>
          <w:r>
            <w:rPr>
              <w:bCs/>
              <w:lang w:val="zh-CN"/>
            </w:rPr>
            <w:fldChar w:fldCharType="separate"/>
          </w:r>
          <w:r>
            <w:rPr>
              <w:rFonts w:eastAsia="黑体"/>
            </w:rPr>
            <w:t>3 征求意见稿公示情况</w:t>
          </w:r>
          <w:r>
            <w:tab/>
          </w:r>
          <w:r>
            <w:fldChar w:fldCharType="begin"/>
          </w:r>
          <w:r>
            <w:instrText xml:space="preserve"> PAGEREF _Toc3151 </w:instrText>
          </w:r>
          <w:r>
            <w:fldChar w:fldCharType="separate"/>
          </w:r>
          <w:r>
            <w:t>4</w:t>
          </w:r>
          <w:r>
            <w:fldChar w:fldCharType="end"/>
          </w:r>
          <w:r>
            <w:rPr>
              <w:bCs/>
              <w:color w:val="000000" w:themeColor="text1"/>
              <w:lang w:val="zh-CN"/>
              <w14:textFill>
                <w14:solidFill>
                  <w14:schemeClr w14:val="tx1"/>
                </w14:solidFill>
              </w14:textFill>
            </w:rPr>
            <w:fldChar w:fldCharType="end"/>
          </w:r>
        </w:p>
        <w:p w14:paraId="1201C2F6">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_Toc3377 </w:instrText>
          </w:r>
          <w:r>
            <w:rPr>
              <w:bCs/>
              <w:lang w:val="zh-CN"/>
            </w:rPr>
            <w:fldChar w:fldCharType="separate"/>
          </w:r>
          <w:r>
            <w:rPr>
              <w:rFonts w:eastAsia="黑体"/>
              <w:szCs w:val="32"/>
            </w:rPr>
            <w:t>3.1公示内容及时限</w:t>
          </w:r>
          <w:r>
            <w:tab/>
          </w:r>
          <w:r>
            <w:fldChar w:fldCharType="begin"/>
          </w:r>
          <w:r>
            <w:instrText xml:space="preserve"> PAGEREF _Toc3377 </w:instrText>
          </w:r>
          <w:r>
            <w:fldChar w:fldCharType="separate"/>
          </w:r>
          <w:r>
            <w:t>4</w:t>
          </w:r>
          <w:r>
            <w:fldChar w:fldCharType="end"/>
          </w:r>
          <w:r>
            <w:rPr>
              <w:bCs/>
              <w:color w:val="000000" w:themeColor="text1"/>
              <w:lang w:val="zh-CN"/>
              <w14:textFill>
                <w14:solidFill>
                  <w14:schemeClr w14:val="tx1"/>
                </w14:solidFill>
              </w14:textFill>
            </w:rPr>
            <w:fldChar w:fldCharType="end"/>
          </w:r>
        </w:p>
        <w:p w14:paraId="53226453">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_Toc13999 </w:instrText>
          </w:r>
          <w:r>
            <w:rPr>
              <w:bCs/>
              <w:lang w:val="zh-CN"/>
            </w:rPr>
            <w:fldChar w:fldCharType="separate"/>
          </w:r>
          <w:r>
            <w:rPr>
              <w:rFonts w:eastAsia="黑体"/>
              <w:szCs w:val="32"/>
            </w:rPr>
            <w:t>3.2公示方式</w:t>
          </w:r>
          <w:r>
            <w:tab/>
          </w:r>
          <w:r>
            <w:fldChar w:fldCharType="begin"/>
          </w:r>
          <w:r>
            <w:instrText xml:space="preserve"> PAGEREF _Toc13999 </w:instrText>
          </w:r>
          <w:r>
            <w:fldChar w:fldCharType="separate"/>
          </w:r>
          <w:r>
            <w:t>4</w:t>
          </w:r>
          <w:r>
            <w:fldChar w:fldCharType="end"/>
          </w:r>
          <w:r>
            <w:rPr>
              <w:bCs/>
              <w:color w:val="000000" w:themeColor="text1"/>
              <w:lang w:val="zh-CN"/>
              <w14:textFill>
                <w14:solidFill>
                  <w14:schemeClr w14:val="tx1"/>
                </w14:solidFill>
              </w14:textFill>
            </w:rPr>
            <w:fldChar w:fldCharType="end"/>
          </w:r>
        </w:p>
        <w:p w14:paraId="1199BC9C">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_Toc2487 </w:instrText>
          </w:r>
          <w:r>
            <w:rPr>
              <w:bCs/>
              <w:lang w:val="zh-CN"/>
            </w:rPr>
            <w:fldChar w:fldCharType="separate"/>
          </w:r>
          <w:r>
            <w:rPr>
              <w:rFonts w:eastAsia="黑体"/>
              <w:szCs w:val="28"/>
            </w:rPr>
            <w:t>3.2.1 网络</w:t>
          </w:r>
          <w:r>
            <w:tab/>
          </w:r>
          <w:r>
            <w:fldChar w:fldCharType="begin"/>
          </w:r>
          <w:r>
            <w:instrText xml:space="preserve"> PAGEREF _Toc2487 </w:instrText>
          </w:r>
          <w:r>
            <w:fldChar w:fldCharType="separate"/>
          </w:r>
          <w:r>
            <w:t>4</w:t>
          </w:r>
          <w:r>
            <w:fldChar w:fldCharType="end"/>
          </w:r>
          <w:r>
            <w:rPr>
              <w:bCs/>
              <w:color w:val="000000" w:themeColor="text1"/>
              <w:lang w:val="zh-CN"/>
              <w14:textFill>
                <w14:solidFill>
                  <w14:schemeClr w14:val="tx1"/>
                </w14:solidFill>
              </w14:textFill>
            </w:rPr>
            <w:fldChar w:fldCharType="end"/>
          </w:r>
        </w:p>
        <w:p w14:paraId="68D0A0D7">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_Toc26182 </w:instrText>
          </w:r>
          <w:r>
            <w:rPr>
              <w:bCs/>
              <w:lang w:val="zh-CN"/>
            </w:rPr>
            <w:fldChar w:fldCharType="separate"/>
          </w:r>
          <w:r>
            <w:rPr>
              <w:rFonts w:eastAsia="黑体"/>
              <w:szCs w:val="28"/>
            </w:rPr>
            <w:t>3.2.</w:t>
          </w:r>
          <w:r>
            <w:rPr>
              <w:rFonts w:hint="eastAsia" w:eastAsia="黑体"/>
              <w:szCs w:val="28"/>
            </w:rPr>
            <w:t>2</w:t>
          </w:r>
          <w:r>
            <w:rPr>
              <w:rFonts w:eastAsia="黑体"/>
              <w:szCs w:val="28"/>
            </w:rPr>
            <w:t xml:space="preserve"> </w:t>
          </w:r>
          <w:r>
            <w:rPr>
              <w:rFonts w:hint="eastAsia" w:eastAsia="黑体"/>
              <w:szCs w:val="28"/>
            </w:rPr>
            <w:t>报纸</w:t>
          </w:r>
          <w:r>
            <w:tab/>
          </w:r>
          <w:r>
            <w:fldChar w:fldCharType="begin"/>
          </w:r>
          <w:r>
            <w:instrText xml:space="preserve"> PAGEREF _Toc26182 </w:instrText>
          </w:r>
          <w:r>
            <w:fldChar w:fldCharType="separate"/>
          </w:r>
          <w:r>
            <w:t>5</w:t>
          </w:r>
          <w:r>
            <w:fldChar w:fldCharType="end"/>
          </w:r>
          <w:r>
            <w:rPr>
              <w:bCs/>
              <w:color w:val="000000" w:themeColor="text1"/>
              <w:lang w:val="zh-CN"/>
              <w14:textFill>
                <w14:solidFill>
                  <w14:schemeClr w14:val="tx1"/>
                </w14:solidFill>
              </w14:textFill>
            </w:rPr>
            <w:fldChar w:fldCharType="end"/>
          </w:r>
        </w:p>
        <w:p w14:paraId="542B7543">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_Toc17174 </w:instrText>
          </w:r>
          <w:r>
            <w:rPr>
              <w:bCs/>
              <w:lang w:val="zh-CN"/>
            </w:rPr>
            <w:fldChar w:fldCharType="separate"/>
          </w:r>
          <w:r>
            <w:rPr>
              <w:rFonts w:eastAsia="黑体"/>
            </w:rPr>
            <w:t>3.3查阅情况</w:t>
          </w:r>
          <w:r>
            <w:tab/>
          </w:r>
          <w:r>
            <w:fldChar w:fldCharType="begin"/>
          </w:r>
          <w:r>
            <w:instrText xml:space="preserve"> PAGEREF _Toc17174 </w:instrText>
          </w:r>
          <w:r>
            <w:fldChar w:fldCharType="separate"/>
          </w:r>
          <w:r>
            <w:t>6</w:t>
          </w:r>
          <w:r>
            <w:fldChar w:fldCharType="end"/>
          </w:r>
          <w:r>
            <w:rPr>
              <w:bCs/>
              <w:color w:val="000000" w:themeColor="text1"/>
              <w:lang w:val="zh-CN"/>
              <w14:textFill>
                <w14:solidFill>
                  <w14:schemeClr w14:val="tx1"/>
                </w14:solidFill>
              </w14:textFill>
            </w:rPr>
            <w:fldChar w:fldCharType="end"/>
          </w:r>
        </w:p>
        <w:p w14:paraId="3E793E8C">
          <w:pPr>
            <w:pStyle w:val="1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_Toc15069 </w:instrText>
          </w:r>
          <w:r>
            <w:rPr>
              <w:bCs/>
              <w:lang w:val="zh-CN"/>
            </w:rPr>
            <w:fldChar w:fldCharType="separate"/>
          </w:r>
          <w:r>
            <w:rPr>
              <w:rFonts w:eastAsia="黑体"/>
            </w:rPr>
            <w:t>3.4公众提出意见情况</w:t>
          </w:r>
          <w:r>
            <w:tab/>
          </w:r>
          <w:r>
            <w:fldChar w:fldCharType="begin"/>
          </w:r>
          <w:r>
            <w:instrText xml:space="preserve"> PAGEREF _Toc15069 </w:instrText>
          </w:r>
          <w:r>
            <w:fldChar w:fldCharType="separate"/>
          </w:r>
          <w:r>
            <w:t>6</w:t>
          </w:r>
          <w:r>
            <w:fldChar w:fldCharType="end"/>
          </w:r>
          <w:r>
            <w:rPr>
              <w:bCs/>
              <w:color w:val="000000" w:themeColor="text1"/>
              <w:lang w:val="zh-CN"/>
              <w14:textFill>
                <w14:solidFill>
                  <w14:schemeClr w14:val="tx1"/>
                </w14:solidFill>
              </w14:textFill>
            </w:rPr>
            <w:fldChar w:fldCharType="end"/>
          </w:r>
        </w:p>
        <w:p w14:paraId="33F2A4A5">
          <w:pPr>
            <w:pStyle w:val="31"/>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_Toc14290 </w:instrText>
          </w:r>
          <w:r>
            <w:rPr>
              <w:bCs/>
              <w:lang w:val="zh-CN"/>
            </w:rPr>
            <w:fldChar w:fldCharType="separate"/>
          </w:r>
          <w:r>
            <w:rPr>
              <w:rFonts w:eastAsia="黑体"/>
            </w:rPr>
            <w:t>4 公众意见处理情况</w:t>
          </w:r>
          <w:r>
            <w:tab/>
          </w:r>
          <w:r>
            <w:fldChar w:fldCharType="begin"/>
          </w:r>
          <w:r>
            <w:instrText xml:space="preserve"> PAGEREF _Toc14290 </w:instrText>
          </w:r>
          <w:r>
            <w:fldChar w:fldCharType="separate"/>
          </w:r>
          <w:r>
            <w:t>6</w:t>
          </w:r>
          <w:r>
            <w:fldChar w:fldCharType="end"/>
          </w:r>
          <w:r>
            <w:rPr>
              <w:bCs/>
              <w:color w:val="000000" w:themeColor="text1"/>
              <w:lang w:val="zh-CN"/>
              <w14:textFill>
                <w14:solidFill>
                  <w14:schemeClr w14:val="tx1"/>
                </w14:solidFill>
              </w14:textFill>
            </w:rPr>
            <w:fldChar w:fldCharType="end"/>
          </w:r>
        </w:p>
        <w:p w14:paraId="73EA8567">
          <w:pPr>
            <w:pStyle w:val="31"/>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_Toc10052 </w:instrText>
          </w:r>
          <w:r>
            <w:rPr>
              <w:bCs/>
              <w:lang w:val="zh-CN"/>
            </w:rPr>
            <w:fldChar w:fldCharType="separate"/>
          </w:r>
          <w:r>
            <w:rPr>
              <w:rFonts w:hint="eastAsia" w:eastAsia="黑体"/>
              <w:lang w:val="en-US" w:eastAsia="zh-CN"/>
            </w:rPr>
            <w:t>5</w:t>
          </w:r>
          <w:r>
            <w:rPr>
              <w:rFonts w:eastAsia="黑体"/>
            </w:rPr>
            <w:t xml:space="preserve"> 其他</w:t>
          </w:r>
          <w:r>
            <w:tab/>
          </w:r>
          <w:r>
            <w:fldChar w:fldCharType="begin"/>
          </w:r>
          <w:r>
            <w:instrText xml:space="preserve"> PAGEREF _Toc10052 </w:instrText>
          </w:r>
          <w:r>
            <w:fldChar w:fldCharType="separate"/>
          </w:r>
          <w:r>
            <w:t>6</w:t>
          </w:r>
          <w:r>
            <w:fldChar w:fldCharType="end"/>
          </w:r>
          <w:r>
            <w:rPr>
              <w:bCs/>
              <w:color w:val="000000" w:themeColor="text1"/>
              <w:lang w:val="zh-CN"/>
              <w14:textFill>
                <w14:solidFill>
                  <w14:schemeClr w14:val="tx1"/>
                </w14:solidFill>
              </w14:textFill>
            </w:rPr>
            <w:fldChar w:fldCharType="end"/>
          </w:r>
        </w:p>
        <w:p w14:paraId="190CF785">
          <w:pPr>
            <w:pStyle w:val="31"/>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textAlignment w:val="auto"/>
            <w:outlineLvl w:val="9"/>
          </w:pPr>
          <w:r>
            <w:rPr>
              <w:bCs/>
              <w:color w:val="000000" w:themeColor="text1"/>
              <w:lang w:val="zh-CN"/>
              <w14:textFill>
                <w14:solidFill>
                  <w14:schemeClr w14:val="tx1"/>
                </w14:solidFill>
              </w14:textFill>
            </w:rPr>
            <w:fldChar w:fldCharType="begin"/>
          </w:r>
          <w:r>
            <w:rPr>
              <w:bCs/>
              <w:lang w:val="zh-CN"/>
            </w:rPr>
            <w:instrText xml:space="preserve"> HYPERLINK \l _Toc11376 </w:instrText>
          </w:r>
          <w:r>
            <w:rPr>
              <w:bCs/>
              <w:lang w:val="zh-CN"/>
            </w:rPr>
            <w:fldChar w:fldCharType="separate"/>
          </w:r>
          <w:r>
            <w:rPr>
              <w:rFonts w:hint="eastAsia" w:eastAsia="黑体"/>
              <w:lang w:val="en-US" w:eastAsia="zh-CN"/>
            </w:rPr>
            <w:t>6</w:t>
          </w:r>
          <w:r>
            <w:rPr>
              <w:rFonts w:eastAsia="黑体"/>
            </w:rPr>
            <w:t xml:space="preserve"> 诚信承诺</w:t>
          </w:r>
          <w:r>
            <w:tab/>
          </w:r>
          <w:r>
            <w:fldChar w:fldCharType="begin"/>
          </w:r>
          <w:r>
            <w:instrText xml:space="preserve"> PAGEREF _Toc11376 </w:instrText>
          </w:r>
          <w:r>
            <w:fldChar w:fldCharType="separate"/>
          </w:r>
          <w:r>
            <w:t>7</w:t>
          </w:r>
          <w:r>
            <w:fldChar w:fldCharType="end"/>
          </w:r>
          <w:r>
            <w:rPr>
              <w:bCs/>
              <w:color w:val="000000" w:themeColor="text1"/>
              <w:lang w:val="zh-CN"/>
              <w14:textFill>
                <w14:solidFill>
                  <w14:schemeClr w14:val="tx1"/>
                </w14:solidFill>
              </w14:textFill>
            </w:rPr>
            <w:fldChar w:fldCharType="end"/>
          </w:r>
        </w:p>
        <w:p w14:paraId="52505B08">
          <w:pPr>
            <w:keepNext w:val="0"/>
            <w:keepLines w:val="0"/>
            <w:pageBreakBefore w:val="0"/>
            <w:widowControl w:val="0"/>
            <w:tabs>
              <w:tab w:val="left" w:pos="3952"/>
            </w:tabs>
            <w:kinsoku/>
            <w:wordWrap/>
            <w:overflowPunct/>
            <w:topLinePunct w:val="0"/>
            <w:autoSpaceDE/>
            <w:autoSpaceDN/>
            <w:bidi w:val="0"/>
            <w:adjustRightInd/>
            <w:snapToGrid/>
            <w:spacing w:line="360" w:lineRule="auto"/>
            <w:ind w:left="0" w:leftChars="0"/>
            <w:textAlignment w:val="auto"/>
            <w:outlineLvl w:val="9"/>
            <w:rPr>
              <w:color w:val="000000" w:themeColor="text1"/>
              <w14:textFill>
                <w14:solidFill>
                  <w14:schemeClr w14:val="tx1"/>
                </w14:solidFill>
              </w14:textFill>
            </w:rPr>
          </w:pPr>
          <w:r>
            <w:rPr>
              <w:bCs/>
              <w:color w:val="000000" w:themeColor="text1"/>
              <w:lang w:val="zh-CN"/>
              <w14:textFill>
                <w14:solidFill>
                  <w14:schemeClr w14:val="tx1"/>
                </w14:solidFill>
              </w14:textFill>
            </w:rPr>
            <w:fldChar w:fldCharType="end"/>
          </w:r>
          <w:r>
            <w:rPr>
              <w:b/>
              <w:bCs/>
              <w:color w:val="000000" w:themeColor="text1"/>
              <w:lang w:val="zh-CN"/>
              <w14:textFill>
                <w14:solidFill>
                  <w14:schemeClr w14:val="tx1"/>
                </w14:solidFill>
              </w14:textFill>
            </w:rPr>
            <w:tab/>
          </w:r>
        </w:p>
      </w:sdtContent>
    </w:sdt>
    <w:p w14:paraId="5214B9B3">
      <w:pPr>
        <w:pStyle w:val="181"/>
        <w:tabs>
          <w:tab w:val="left" w:pos="3952"/>
        </w:tabs>
        <w:spacing w:before="120" w:after="120"/>
        <w:rPr>
          <w:color w:val="000000" w:themeColor="text1"/>
          <w14:textFill>
            <w14:solidFill>
              <w14:schemeClr w14:val="tx1"/>
            </w14:solidFill>
          </w14:textFill>
        </w:rPr>
        <w:sectPr>
          <w:footerReference r:id="rId5" w:type="default"/>
          <w:pgSz w:w="11906" w:h="16838"/>
          <w:pgMar w:top="1418" w:right="1304" w:bottom="1304" w:left="1304" w:header="851" w:footer="992" w:gutter="0"/>
          <w:pgNumType w:start="1"/>
          <w:cols w:space="425" w:num="1"/>
          <w:docGrid w:linePitch="312" w:charSpace="0"/>
        </w:sectPr>
      </w:pPr>
      <w:r>
        <w:rPr>
          <w:color w:val="000000" w:themeColor="text1"/>
          <w14:textFill>
            <w14:solidFill>
              <w14:schemeClr w14:val="tx1"/>
            </w14:solidFill>
          </w14:textFill>
        </w:rPr>
        <w:tab/>
      </w:r>
    </w:p>
    <w:p w14:paraId="38AEC1A2">
      <w:pPr>
        <w:pStyle w:val="181"/>
        <w:spacing w:before="120" w:after="120"/>
        <w:outlineLvl w:val="0"/>
        <w:rPr>
          <w:rFonts w:eastAsia="黑体"/>
          <w:color w:val="000000" w:themeColor="text1"/>
          <w14:textFill>
            <w14:solidFill>
              <w14:schemeClr w14:val="tx1"/>
            </w14:solidFill>
          </w14:textFill>
        </w:rPr>
      </w:pPr>
      <w:bookmarkStart w:id="18" w:name="_Toc26434"/>
      <w:r>
        <w:rPr>
          <w:rFonts w:eastAsia="黑体"/>
          <w:color w:val="000000" w:themeColor="text1"/>
          <w14:textFill>
            <w14:solidFill>
              <w14:schemeClr w14:val="tx1"/>
            </w14:solidFill>
          </w14:textFill>
        </w:rPr>
        <w:t xml:space="preserve">1 </w:t>
      </w:r>
      <w:bookmarkEnd w:id="9"/>
      <w:bookmarkEnd w:id="10"/>
      <w:bookmarkEnd w:id="11"/>
      <w:bookmarkEnd w:id="12"/>
      <w:bookmarkEnd w:id="13"/>
      <w:bookmarkEnd w:id="14"/>
      <w:bookmarkEnd w:id="15"/>
      <w:bookmarkEnd w:id="16"/>
      <w:bookmarkEnd w:id="17"/>
      <w:r>
        <w:rPr>
          <w:rFonts w:eastAsia="黑体"/>
          <w:color w:val="000000" w:themeColor="text1"/>
          <w14:textFill>
            <w14:solidFill>
              <w14:schemeClr w14:val="tx1"/>
            </w14:solidFill>
          </w14:textFill>
        </w:rPr>
        <w:t>概述</w:t>
      </w:r>
      <w:bookmarkEnd w:id="18"/>
    </w:p>
    <w:p w14:paraId="49285E54">
      <w:pPr>
        <w:pStyle w:val="60"/>
        <w:ind w:firstLine="480"/>
        <w:rPr>
          <w:rFonts w:ascii="Times New Roman" w:hAnsi="Times New Roman" w:eastAsia="宋体"/>
        </w:rPr>
      </w:pPr>
      <w:r>
        <w:rPr>
          <w:rFonts w:hint="eastAsia" w:ascii="Times New Roman" w:hAnsi="Times New Roman" w:eastAsia="宋体"/>
        </w:rPr>
        <w:t>信和新材料股份有限公司【原名泉州市信和涂料有限公司】（以下简称建设单位）是一家专业从事涂料研发、生产、销售、涂装服务的国家火炬重点高新技术企业，信和为广大客户提供应用在核电、舰船、汽车桥梁、军工装备、石化防腐、轨道交通、工程机械、防火工程等多个国民经济领域的涂料产品。</w:t>
      </w:r>
    </w:p>
    <w:p w14:paraId="101C534F">
      <w:pPr>
        <w:pStyle w:val="60"/>
        <w:ind w:firstLine="480"/>
        <w:rPr>
          <w:rFonts w:ascii="Times New Roman" w:hAnsi="Times New Roman" w:eastAsia="宋体"/>
        </w:rPr>
      </w:pPr>
      <w:r>
        <w:rPr>
          <w:rFonts w:hint="eastAsia" w:ascii="Times New Roman" w:hAnsi="Times New Roman" w:eastAsia="宋体"/>
        </w:rPr>
        <w:t>信和新材料股份有限公司原</w:t>
      </w:r>
      <w:r>
        <w:rPr>
          <w:rFonts w:hint="eastAsia"/>
          <w:lang w:val="en-US" w:eastAsia="zh-CN"/>
        </w:rPr>
        <w:t>厂址</w:t>
      </w:r>
      <w:r>
        <w:rPr>
          <w:rFonts w:hint="eastAsia" w:ascii="Times New Roman" w:hAnsi="Times New Roman" w:eastAsia="宋体"/>
        </w:rPr>
        <w:t>位于泉州市洛江区塘西工业区，建设初期总投资3000万元，占地面积52785m</w:t>
      </w:r>
      <w:r>
        <w:rPr>
          <w:rFonts w:hint="eastAsia" w:ascii="Times New Roman" w:hAnsi="Times New Roman" w:eastAsia="宋体"/>
          <w:vertAlign w:val="superscript"/>
        </w:rPr>
        <w:t>2</w:t>
      </w:r>
      <w:r>
        <w:rPr>
          <w:rFonts w:hint="eastAsia" w:ascii="Times New Roman" w:hAnsi="Times New Roman" w:eastAsia="宋体"/>
        </w:rPr>
        <w:t>，年产环氧类涂料3000t、丙烯酸涂料2000t、聚氨酯涂料2000t、氨基类涂料2000t、水性涂料1000t。该项目于2003年6月委托华侨大学环境保护设计所进行环境影响评价，并于同年7月17日通过原泉州市洛江区环境保护局的审批。2007年6月，原泉州市洛江区环境保护局组织对该公司塘西厂区2A车间进行了竣工环保阶段性验收，验收规模为年生产环氧类涂料1800t、丙烯酸涂料1200t、聚氨酯涂料1200t、氨基类涂料1200t、水性涂料600t。由于市场对产品品质的不同要求，公司从2008年起逐渐增加生产设备，用于生产不同品质及性能要求的产品。在二期验收过程中，因为企业现有生产设备与环评不符，故企业于2015年委托华侨大学环境保护设计所编制了信和新材料股份有限公司设备变更环境影响补充说明，2015年3月原泉州市洛江区环境保护局对补充说明予以批复。2016年原泉州市洛江区环境保护局组织对该公司塘西厂区2B车间进行竣工环保阶段性验收，验收规模为年生产环氧类涂料1200t、丙烯酸涂料800t、聚氨酯涂料800t、氨基类涂料800t、水性涂料400t。现信和新材料股份有限公司已完成年生产环氧类涂料3000t、丙烯酸涂料2000t、聚氨酯涂料2000t、氨基类涂料2000t、水性涂料1000t验收工作，项目并取得了泉州市生态环境局颁发的排污许可证。</w:t>
      </w:r>
    </w:p>
    <w:p w14:paraId="29895CB0">
      <w:pPr>
        <w:pStyle w:val="60"/>
        <w:ind w:firstLine="480"/>
        <w:rPr>
          <w:rFonts w:ascii="Times New Roman" w:hAnsi="Times New Roman" w:eastAsia="宋体"/>
        </w:rPr>
      </w:pPr>
      <w:r>
        <w:rPr>
          <w:rFonts w:hint="eastAsia" w:ascii="Times New Roman" w:hAnsi="Times New Roman" w:eastAsia="宋体"/>
        </w:rPr>
        <w:t>公司于</w:t>
      </w:r>
      <w:r>
        <w:rPr>
          <w:rFonts w:ascii="Times New Roman" w:hAnsi="Times New Roman" w:eastAsia="宋体"/>
        </w:rPr>
        <w:t>2016</w:t>
      </w:r>
      <w:r>
        <w:rPr>
          <w:rFonts w:hint="eastAsia" w:ascii="Times New Roman" w:hAnsi="Times New Roman" w:eastAsia="宋体"/>
        </w:rPr>
        <w:t>致力于石墨烯的研究及开发应用，经过权威机构检测，信和开发的石墨烯环氧防腐涂料的耐盐雾时间达到</w:t>
      </w:r>
      <w:r>
        <w:rPr>
          <w:rFonts w:ascii="Times New Roman" w:hAnsi="Times New Roman" w:eastAsia="宋体"/>
        </w:rPr>
        <w:t>4800h</w:t>
      </w:r>
      <w:r>
        <w:rPr>
          <w:rFonts w:hint="eastAsia" w:ascii="Times New Roman" w:hAnsi="Times New Roman" w:eastAsia="宋体"/>
        </w:rPr>
        <w:t>（单层划格），相比传统同等锌含量的防腐蚀涂料国家标准耐盐雾性能提升近</w:t>
      </w:r>
      <w:r>
        <w:rPr>
          <w:rFonts w:ascii="Times New Roman" w:hAnsi="Times New Roman" w:eastAsia="宋体"/>
        </w:rPr>
        <w:t>10</w:t>
      </w:r>
      <w:r>
        <w:rPr>
          <w:rFonts w:hint="eastAsia" w:ascii="Times New Roman" w:hAnsi="Times New Roman" w:eastAsia="宋体"/>
        </w:rPr>
        <w:t>倍，该技术目前已达国际先进水平。工信部发布的《中国制造</w:t>
      </w:r>
      <w:r>
        <w:rPr>
          <w:rFonts w:ascii="Times New Roman" w:hAnsi="Times New Roman" w:eastAsia="宋体"/>
        </w:rPr>
        <w:t>2025</w:t>
      </w:r>
      <w:r>
        <w:rPr>
          <w:rFonts w:hint="eastAsia" w:ascii="Times New Roman" w:hAnsi="Times New Roman" w:eastAsia="宋体"/>
        </w:rPr>
        <w:t>》石墨烯材料技术路线图中明确指出，海洋工程用石墨烯基防腐蚀涂料到</w:t>
      </w:r>
      <w:r>
        <w:rPr>
          <w:rFonts w:ascii="Times New Roman" w:hAnsi="Times New Roman" w:eastAsia="宋体"/>
        </w:rPr>
        <w:t>2020</w:t>
      </w:r>
      <w:r>
        <w:rPr>
          <w:rFonts w:hint="eastAsia" w:ascii="Times New Roman" w:hAnsi="Times New Roman" w:eastAsia="宋体"/>
        </w:rPr>
        <w:t>年较传统的防腐蚀涂料寿命增</w:t>
      </w:r>
      <w:r>
        <w:rPr>
          <w:rFonts w:ascii="Times New Roman" w:hAnsi="Times New Roman" w:eastAsia="宋体"/>
        </w:rPr>
        <w:t>1</w:t>
      </w:r>
      <w:r>
        <w:rPr>
          <w:rFonts w:hint="eastAsia" w:ascii="Times New Roman" w:hAnsi="Times New Roman" w:eastAsia="宋体"/>
        </w:rPr>
        <w:t>倍以上。</w:t>
      </w:r>
    </w:p>
    <w:p w14:paraId="6E276603">
      <w:pPr>
        <w:pStyle w:val="60"/>
        <w:ind w:firstLine="480"/>
        <w:rPr>
          <w:rFonts w:ascii="Times New Roman" w:hAnsi="Times New Roman" w:eastAsia="宋体"/>
        </w:rPr>
      </w:pPr>
      <w:r>
        <w:rPr>
          <w:rFonts w:hint="eastAsia" w:ascii="Times New Roman" w:hAnsi="Times New Roman" w:eastAsia="宋体"/>
        </w:rPr>
        <w:t>公司以自主知识产权的石墨烯及其衍生产品为特有优势，形成以石墨烯粉体及其衍生产品为上游源头材料，并与中游的石墨烯改性树脂和下游的涂料应用形成技术闭环，建立信和新材料独有的产品生态圈，从而极大提高公司现有产品的差异性和竞争力，促进公司快速、健康的发展。由于原有厂房位于洛阳江</w:t>
      </w:r>
      <w:r>
        <w:rPr>
          <w:rFonts w:hint="eastAsia"/>
          <w:lang w:val="en-US" w:eastAsia="zh-CN"/>
        </w:rPr>
        <w:t>饮用</w:t>
      </w:r>
      <w:r>
        <w:rPr>
          <w:rFonts w:hint="eastAsia" w:ascii="Times New Roman" w:hAnsi="Times New Roman" w:eastAsia="宋体"/>
        </w:rPr>
        <w:t>水源地上游，原有厂址不允许进行改扩建生产。为了满足公司发展需求，公司拟投资7.8亿元，将现有厂房迁建至福</w:t>
      </w:r>
      <w:r>
        <w:rPr>
          <w:rFonts w:hint="eastAsia" w:ascii="Times New Roman" w:hAnsi="Times New Roman" w:eastAsia="宋体" w:cs="Arial"/>
          <w:szCs w:val="28"/>
        </w:rPr>
        <w:t>建省泉州市惠安县湄洲湾泉惠石化工业园区</w:t>
      </w:r>
      <w:r>
        <w:rPr>
          <w:rFonts w:hint="eastAsia" w:cs="Arial"/>
          <w:szCs w:val="28"/>
          <w:lang w:eastAsia="zh-CN"/>
        </w:rPr>
        <w:t>（</w:t>
      </w:r>
      <w:r>
        <w:rPr>
          <w:rFonts w:hint="eastAsia" w:ascii="Times New Roman" w:hAnsi="Times New Roman" w:eastAsia="宋体"/>
          <w:lang w:eastAsia="zh-CN"/>
        </w:rPr>
        <w:t>25°2'22.24"北</w:t>
      </w:r>
      <w:r>
        <w:rPr>
          <w:rFonts w:hint="eastAsia"/>
          <w:lang w:eastAsia="zh-CN"/>
        </w:rPr>
        <w:t>，</w:t>
      </w:r>
      <w:r>
        <w:rPr>
          <w:rFonts w:hint="eastAsia" w:ascii="Times New Roman" w:hAnsi="Times New Roman" w:eastAsia="宋体"/>
          <w:lang w:eastAsia="zh-CN"/>
        </w:rPr>
        <w:t>118°54'50.79"东</w:t>
      </w:r>
      <w:r>
        <w:rPr>
          <w:rFonts w:hint="eastAsia" w:cs="Arial"/>
          <w:szCs w:val="28"/>
          <w:lang w:eastAsia="zh-CN"/>
        </w:rPr>
        <w:t>）</w:t>
      </w:r>
      <w:r>
        <w:rPr>
          <w:rFonts w:hint="eastAsia" w:ascii="Times New Roman" w:hAnsi="Times New Roman" w:eastAsia="宋体" w:cs="Arial"/>
          <w:szCs w:val="28"/>
        </w:rPr>
        <w:t>，</w:t>
      </w:r>
      <w:r>
        <w:rPr>
          <w:rFonts w:hint="eastAsia" w:ascii="Times New Roman" w:hAnsi="Times New Roman" w:eastAsia="宋体"/>
        </w:rPr>
        <w:t>用于建设年产500吨石墨烯粉体及规模化石墨烯衍生产品、10万吨涂料、1.2万吨石墨烯改性乳液、树脂和塑料母粒项目。</w:t>
      </w:r>
    </w:p>
    <w:p w14:paraId="6C86E7BD">
      <w:pPr>
        <w:pStyle w:val="188"/>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公众参与办法》，本单位针对项目环境影响评价开展公众参与调查。公众参与是通过与公众进行的有效协商，使建设项目能够被公众充分认可，并在项目实施过程中不对公众利益构成危害或威胁，以取得经济效益、社会效益、环境效益的协调统一。通过公众参与，了解和掌握民意，不仅尊重了公众的知情权，也减少可能产生的不利于工程建设的问题出现。努力把建设项目对公众的不利影响减到最小或可接受程度，做到防范于未然。既有助于提高政府部门决策的民主性、科学性和可行性，也有助于公众对建设项目的理解和支持，结果将有助于建设项目的顺利进行。</w:t>
      </w:r>
    </w:p>
    <w:p w14:paraId="3861BBDF">
      <w:pPr>
        <w:pStyle w:val="188"/>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为充分了解拟建项目区域社会各界的意见，切实保障受影响人群的正当权益，本单位采取了信息公开和公众意见调查两种形式，分阶段进行调查和意见征询工作，我司</w:t>
      </w:r>
      <w:r>
        <w:rPr>
          <w:rFonts w:hint="eastAsia"/>
          <w:color w:val="000000" w:themeColor="text1"/>
          <w:lang w:val="en-US" w:eastAsia="zh-CN"/>
          <w14:textFill>
            <w14:solidFill>
              <w14:schemeClr w14:val="tx1"/>
            </w14:solidFill>
          </w14:textFill>
        </w:rPr>
        <w:t>分别</w:t>
      </w:r>
      <w:r>
        <w:rPr>
          <w:color w:val="000000" w:themeColor="text1"/>
          <w14:textFill>
            <w14:solidFill>
              <w14:schemeClr w14:val="tx1"/>
            </w14:solidFill>
          </w14:textFill>
        </w:rPr>
        <w:t>于</w:t>
      </w:r>
      <w:r>
        <w:rPr>
          <w:rFonts w:hint="eastAsia"/>
          <w:color w:val="000000" w:themeColor="text1"/>
          <w:lang w:eastAsia="zh-CN"/>
          <w14:textFill>
            <w14:solidFill>
              <w14:schemeClr w14:val="tx1"/>
            </w14:solidFill>
          </w14:textFill>
        </w:rPr>
        <w:t>2019</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29</w:t>
      </w:r>
      <w:r>
        <w:rPr>
          <w:color w:val="000000" w:themeColor="text1"/>
          <w14:textFill>
            <w14:solidFill>
              <w14:schemeClr w14:val="tx1"/>
            </w14:solidFill>
          </w14:textFill>
        </w:rPr>
        <w:t>日在</w:t>
      </w:r>
      <w:r>
        <w:rPr>
          <w:rFonts w:hint="eastAsia"/>
          <w:color w:val="000000" w:themeColor="text1"/>
          <w:lang w:eastAsia="zh-CN"/>
          <w14:textFill>
            <w14:solidFill>
              <w14:schemeClr w14:val="tx1"/>
            </w14:solidFill>
          </w14:textFill>
        </w:rPr>
        <w:t>福建环保网</w:t>
      </w:r>
      <w:r>
        <w:rPr>
          <w:color w:val="000000" w:themeColor="text1"/>
          <w14:textFill>
            <w14:solidFill>
              <w14:schemeClr w14:val="tx1"/>
            </w14:solidFill>
          </w14:textFill>
        </w:rPr>
        <w:t>进行</w:t>
      </w:r>
      <w:r>
        <w:rPr>
          <w:rFonts w:hint="eastAsia"/>
          <w:color w:val="000000" w:themeColor="text1"/>
          <w:lang w:val="en-US" w:eastAsia="zh-CN"/>
          <w14:textFill>
            <w14:solidFill>
              <w14:schemeClr w14:val="tx1"/>
            </w14:solidFill>
          </w14:textFill>
        </w:rPr>
        <w:t>了</w:t>
      </w:r>
      <w:r>
        <w:rPr>
          <w:color w:val="000000" w:themeColor="text1"/>
          <w14:textFill>
            <w14:solidFill>
              <w14:schemeClr w14:val="tx1"/>
            </w14:solidFill>
          </w14:textFill>
        </w:rPr>
        <w:t>网络第一次公示、网络</w:t>
      </w:r>
      <w:r>
        <w:rPr>
          <w:rFonts w:hint="eastAsia"/>
          <w:color w:val="000000" w:themeColor="text1"/>
          <w14:textFill>
            <w14:solidFill>
              <w14:schemeClr w14:val="tx1"/>
            </w14:solidFill>
          </w14:textFill>
        </w:rPr>
        <w:t>征求意见稿</w:t>
      </w:r>
      <w:r>
        <w:rPr>
          <w:color w:val="000000" w:themeColor="text1"/>
          <w14:textFill>
            <w14:solidFill>
              <w14:schemeClr w14:val="tx1"/>
            </w14:solidFill>
          </w14:textFill>
        </w:rPr>
        <w:t>公示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2020年6月15日在惠安县人民政府网</w:t>
      </w:r>
      <w:r>
        <w:rPr>
          <w:color w:val="000000" w:themeColor="text1"/>
          <w14:textFill>
            <w14:solidFill>
              <w14:schemeClr w14:val="tx1"/>
            </w14:solidFill>
          </w14:textFill>
        </w:rPr>
        <w:t>进行</w:t>
      </w:r>
      <w:r>
        <w:rPr>
          <w:rFonts w:hint="eastAsia"/>
          <w:color w:val="000000" w:themeColor="text1"/>
          <w:lang w:val="en-US" w:eastAsia="zh-CN"/>
          <w14:textFill>
            <w14:solidFill>
              <w14:schemeClr w14:val="tx1"/>
            </w14:solidFill>
          </w14:textFill>
        </w:rPr>
        <w:t>了</w:t>
      </w:r>
      <w:r>
        <w:rPr>
          <w:color w:val="000000" w:themeColor="text1"/>
          <w14:textFill>
            <w14:solidFill>
              <w14:schemeClr w14:val="tx1"/>
            </w14:solidFill>
          </w14:textFill>
        </w:rPr>
        <w:t>网络第</w:t>
      </w:r>
      <w:r>
        <w:rPr>
          <w:rFonts w:hint="eastAsia"/>
          <w:color w:val="000000" w:themeColor="text1"/>
          <w:lang w:val="en-US" w:eastAsia="zh-CN"/>
          <w14:textFill>
            <w14:solidFill>
              <w14:schemeClr w14:val="tx1"/>
            </w14:solidFill>
          </w14:textFill>
        </w:rPr>
        <w:t>二</w:t>
      </w:r>
      <w:r>
        <w:rPr>
          <w:color w:val="000000" w:themeColor="text1"/>
          <w14:textFill>
            <w14:solidFill>
              <w14:schemeClr w14:val="tx1"/>
            </w14:solidFill>
          </w14:textFill>
        </w:rPr>
        <w:t>次公示、网络</w:t>
      </w:r>
      <w:r>
        <w:rPr>
          <w:rFonts w:hint="eastAsia"/>
          <w:color w:val="000000" w:themeColor="text1"/>
          <w14:textFill>
            <w14:solidFill>
              <w14:schemeClr w14:val="tx1"/>
            </w14:solidFill>
          </w14:textFill>
        </w:rPr>
        <w:t>征求意见稿</w:t>
      </w:r>
      <w:r>
        <w:rPr>
          <w:color w:val="000000" w:themeColor="text1"/>
          <w14:textFill>
            <w14:solidFill>
              <w14:schemeClr w14:val="tx1"/>
            </w14:solidFill>
          </w14:textFill>
        </w:rPr>
        <w:t>公示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并通</w:t>
      </w:r>
      <w:r>
        <w:rPr>
          <w:color w:val="000000" w:themeColor="text1"/>
          <w:highlight w:val="none"/>
          <w14:textFill>
            <w14:solidFill>
              <w14:schemeClr w14:val="tx1"/>
            </w14:solidFill>
          </w14:textFill>
        </w:rPr>
        <w:t>过</w:t>
      </w:r>
      <w:r>
        <w:rPr>
          <w:rFonts w:hint="eastAsia"/>
          <w:color w:val="000000" w:themeColor="text1"/>
          <w:highlight w:val="none"/>
          <w:lang w:val="en-US" w:eastAsia="zh-CN"/>
          <w14:textFill>
            <w14:solidFill>
              <w14:schemeClr w14:val="tx1"/>
            </w14:solidFill>
          </w14:textFill>
        </w:rPr>
        <w:t>东南早报2020年6</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17</w:t>
      </w:r>
      <w:r>
        <w:rPr>
          <w:color w:val="000000" w:themeColor="text1"/>
          <w:highlight w:val="none"/>
          <w14:textFill>
            <w14:solidFill>
              <w14:schemeClr w14:val="tx1"/>
            </w14:solidFill>
          </w14:textFill>
        </w:rPr>
        <w:t>日和</w:t>
      </w:r>
      <w:r>
        <w:rPr>
          <w:rFonts w:hint="eastAsia"/>
          <w:color w:val="000000" w:themeColor="text1"/>
          <w:highlight w:val="none"/>
          <w:lang w:val="en-US" w:eastAsia="zh-CN"/>
          <w14:textFill>
            <w14:solidFill>
              <w14:schemeClr w14:val="tx1"/>
            </w14:solidFill>
          </w14:textFill>
        </w:rPr>
        <w:t>2020年6</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19</w:t>
      </w:r>
      <w:r>
        <w:rPr>
          <w:color w:val="000000" w:themeColor="text1"/>
          <w:highlight w:val="none"/>
          <w14:textFill>
            <w14:solidFill>
              <w14:schemeClr w14:val="tx1"/>
            </w14:solidFill>
          </w14:textFill>
        </w:rPr>
        <w:t>日的</w:t>
      </w:r>
      <w:r>
        <w:rPr>
          <w:rFonts w:hint="eastAsia"/>
          <w:color w:val="000000" w:themeColor="text1"/>
          <w:highlight w:val="none"/>
          <w:lang w:val="en-US" w:eastAsia="zh-CN"/>
          <w14:textFill>
            <w14:solidFill>
              <w14:schemeClr w14:val="tx1"/>
            </w14:solidFill>
          </w14:textFill>
        </w:rPr>
        <w:t>A15</w:t>
      </w:r>
      <w:r>
        <w:rPr>
          <w:color w:val="000000" w:themeColor="text1"/>
          <w:highlight w:val="none"/>
          <w14:textFill>
            <w14:solidFill>
              <w14:schemeClr w14:val="tx1"/>
            </w14:solidFill>
          </w14:textFill>
        </w:rPr>
        <w:t>版面进行项</w:t>
      </w:r>
      <w:r>
        <w:rPr>
          <w:color w:val="000000" w:themeColor="text1"/>
          <w14:textFill>
            <w14:solidFill>
              <w14:schemeClr w14:val="tx1"/>
            </w14:solidFill>
          </w14:textFill>
        </w:rPr>
        <w:t>目</w:t>
      </w:r>
      <w:r>
        <w:rPr>
          <w:rFonts w:hint="eastAsia"/>
          <w:color w:val="000000" w:themeColor="text1"/>
          <w14:textFill>
            <w14:solidFill>
              <w14:schemeClr w14:val="tx1"/>
            </w14:solidFill>
          </w14:textFill>
        </w:rPr>
        <w:t>征求意见稿</w:t>
      </w:r>
      <w:r>
        <w:rPr>
          <w:color w:val="000000" w:themeColor="text1"/>
          <w14:textFill>
            <w14:solidFill>
              <w14:schemeClr w14:val="tx1"/>
            </w14:solidFill>
          </w14:textFill>
        </w:rPr>
        <w:t>环评公示，公布项目环评报告书征求意见稿的获取途径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意见反馈方式</w:t>
      </w:r>
      <w:r>
        <w:rPr>
          <w:rFonts w:hint="eastAsia"/>
          <w:color w:val="000000" w:themeColor="text1"/>
          <w14:textFill>
            <w14:solidFill>
              <w14:schemeClr w14:val="tx1"/>
            </w14:solidFill>
          </w14:textFill>
        </w:rPr>
        <w:t>以及</w:t>
      </w:r>
      <w:r>
        <w:rPr>
          <w:color w:val="000000" w:themeColor="text1"/>
          <w14:textFill>
            <w14:solidFill>
              <w14:schemeClr w14:val="tx1"/>
            </w14:solidFill>
          </w14:textFill>
        </w:rPr>
        <w:t>公</w:t>
      </w:r>
      <w:r>
        <w:rPr>
          <w:rFonts w:hint="eastAsia" w:ascii="Times New Roman" w:hAnsi="Times New Roman" w:cs="Times New Roman"/>
          <w:color w:val="000000" w:themeColor="text1"/>
          <w:szCs w:val="22"/>
          <w14:textFill>
            <w14:solidFill>
              <w14:schemeClr w14:val="tx1"/>
            </w14:solidFill>
          </w14:textFill>
        </w:rPr>
        <w:t>众意见表的链接方式。</w:t>
      </w:r>
      <w:r>
        <w:rPr>
          <w:color w:val="000000" w:themeColor="text1"/>
          <w14:textFill>
            <w14:solidFill>
              <w14:schemeClr w14:val="tx1"/>
            </w14:solidFill>
          </w14:textFill>
        </w:rPr>
        <w:t>环评</w:t>
      </w:r>
      <w:r>
        <w:rPr>
          <w:rFonts w:hint="eastAsia"/>
          <w:color w:val="000000" w:themeColor="text1"/>
          <w14:textFill>
            <w14:solidFill>
              <w14:schemeClr w14:val="tx1"/>
            </w14:solidFill>
          </w14:textFill>
        </w:rPr>
        <w:t>征求意见稿公示期间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未收到公众</w:t>
      </w:r>
      <w:r>
        <w:rPr>
          <w:color w:val="000000" w:themeColor="text1"/>
          <w14:textFill>
            <w14:solidFill>
              <w14:schemeClr w14:val="tx1"/>
            </w14:solidFill>
          </w14:textFill>
        </w:rPr>
        <w:t>反馈的公众意见表格、电话</w:t>
      </w:r>
      <w:r>
        <w:rPr>
          <w:rFonts w:hint="eastAsia"/>
          <w:color w:val="000000" w:themeColor="text1"/>
          <w14:textFill>
            <w14:solidFill>
              <w14:schemeClr w14:val="tx1"/>
            </w14:solidFill>
          </w14:textFill>
        </w:rPr>
        <w:t>及电子邮件</w:t>
      </w:r>
      <w:r>
        <w:rPr>
          <w:color w:val="000000" w:themeColor="text1"/>
          <w14:textFill>
            <w14:solidFill>
              <w14:schemeClr w14:val="tx1"/>
            </w14:solidFill>
          </w14:textFill>
        </w:rPr>
        <w:t>。</w:t>
      </w:r>
    </w:p>
    <w:p w14:paraId="6520EA94">
      <w:pPr>
        <w:pStyle w:val="188"/>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此次公众调查</w:t>
      </w:r>
      <w:r>
        <w:rPr>
          <w:rFonts w:hint="eastAsia"/>
          <w:color w:val="000000" w:themeColor="text1"/>
          <w14:textFill>
            <w14:solidFill>
              <w14:schemeClr w14:val="tx1"/>
            </w14:solidFill>
          </w14:textFill>
        </w:rPr>
        <w:t>流程符合</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环境影响</w:t>
      </w:r>
      <w:r>
        <w:rPr>
          <w:color w:val="000000" w:themeColor="text1"/>
          <w14:textFill>
            <w14:solidFill>
              <w14:schemeClr w14:val="tx1"/>
            </w14:solidFill>
          </w14:textFill>
        </w:rPr>
        <w:t>评价公众参与办法》</w:t>
      </w:r>
      <w:r>
        <w:rPr>
          <w:rFonts w:hint="eastAsia"/>
          <w:color w:val="000000" w:themeColor="text1"/>
          <w14:textFill>
            <w14:solidFill>
              <w14:schemeClr w14:val="tx1"/>
            </w14:solidFill>
          </w14:textFill>
        </w:rPr>
        <w:t>（生态</w:t>
      </w:r>
      <w:r>
        <w:rPr>
          <w:color w:val="000000" w:themeColor="text1"/>
          <w14:textFill>
            <w14:solidFill>
              <w14:schemeClr w14:val="tx1"/>
            </w14:solidFill>
          </w14:textFill>
        </w:rPr>
        <w:t>环境部令第</w:t>
      </w:r>
      <w:r>
        <w:rPr>
          <w:rFonts w:hint="eastAsia"/>
          <w:color w:val="000000" w:themeColor="text1"/>
          <w14:textFill>
            <w14:solidFill>
              <w14:schemeClr w14:val="tx1"/>
            </w14:solidFill>
          </w14:textFill>
        </w:rPr>
        <w:t>4号</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2019</w:t>
      </w:r>
      <w:r>
        <w:rPr>
          <w:rFonts w:hint="eastAsia"/>
          <w:color w:val="000000" w:themeColor="text1"/>
          <w14:textFill>
            <w14:solidFill>
              <w14:schemeClr w14:val="tx1"/>
            </w14:solidFill>
          </w14:textFill>
        </w:rPr>
        <w:t>.7.16），公示</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媒介</w:t>
      </w:r>
      <w:r>
        <w:rPr>
          <w:color w:val="000000" w:themeColor="text1"/>
          <w14:textFill>
            <w14:solidFill>
              <w14:schemeClr w14:val="tx1"/>
            </w14:solidFill>
          </w14:textFill>
        </w:rPr>
        <w:t>选用</w:t>
      </w:r>
      <w:r>
        <w:rPr>
          <w:rFonts w:hint="eastAsia"/>
          <w:color w:val="000000" w:themeColor="text1"/>
          <w:lang w:eastAsia="zh-CN"/>
          <w14:textFill>
            <w14:solidFill>
              <w14:schemeClr w14:val="tx1"/>
            </w14:solidFill>
          </w14:textFill>
        </w:rPr>
        <w:t>福建</w:t>
      </w:r>
      <w:r>
        <w:rPr>
          <w:rFonts w:hint="eastAsia"/>
          <w:color w:val="000000" w:themeColor="text1"/>
          <w:highlight w:val="none"/>
          <w:lang w:eastAsia="zh-CN"/>
          <w14:textFill>
            <w14:solidFill>
              <w14:schemeClr w14:val="tx1"/>
            </w14:solidFill>
          </w14:textFill>
        </w:rPr>
        <w:t>环保网</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惠安县人民政府网、东南早报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公示</w:t>
      </w:r>
      <w:r>
        <w:rPr>
          <w:color w:val="000000" w:themeColor="text1"/>
          <w14:textFill>
            <w14:solidFill>
              <w14:schemeClr w14:val="tx1"/>
            </w14:solidFill>
          </w14:textFill>
        </w:rPr>
        <w:t>的范围较广，基本涵盖</w:t>
      </w:r>
      <w:r>
        <w:rPr>
          <w:rFonts w:hint="eastAsia"/>
          <w:color w:val="000000" w:themeColor="text1"/>
          <w14:textFill>
            <w14:solidFill>
              <w14:schemeClr w14:val="tx1"/>
            </w14:solidFill>
          </w14:textFill>
        </w:rPr>
        <w:t>可能</w:t>
      </w:r>
      <w:r>
        <w:rPr>
          <w:color w:val="000000" w:themeColor="text1"/>
          <w14:textFill>
            <w14:solidFill>
              <w14:schemeClr w14:val="tx1"/>
            </w14:solidFill>
          </w14:textFill>
        </w:rPr>
        <w:t>影响到的主要村镇，具有一定的代表性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程建设会对周边环境和居民的工作、生活等方面存在不同程度的影响，建设单位将加强施工期及运营期的环境保护，结合环评报告书提出的各项要求，采取合理的环境保护措施，加强环境管理，将工程建设对环境的影响降至最低限度。</w:t>
      </w:r>
    </w:p>
    <w:p w14:paraId="0A8DEC56">
      <w:pPr>
        <w:pStyle w:val="181"/>
        <w:adjustRightInd w:val="0"/>
        <w:snapToGrid w:val="0"/>
        <w:spacing w:beforeLines="0" w:afterLines="0"/>
        <w:outlineLvl w:val="0"/>
        <w:rPr>
          <w:rFonts w:eastAsia="黑体"/>
          <w:color w:val="000000" w:themeColor="text1"/>
          <w14:textFill>
            <w14:solidFill>
              <w14:schemeClr w14:val="tx1"/>
            </w14:solidFill>
          </w14:textFill>
        </w:rPr>
      </w:pPr>
      <w:bookmarkStart w:id="19" w:name="_Toc251925650"/>
      <w:bookmarkStart w:id="20" w:name="_Toc251926479"/>
      <w:bookmarkStart w:id="21" w:name="_Toc252137549"/>
      <w:bookmarkStart w:id="22" w:name="_Toc252040666"/>
      <w:bookmarkStart w:id="23" w:name="_Toc257794698"/>
      <w:bookmarkStart w:id="24" w:name="_Toc251925870"/>
      <w:bookmarkStart w:id="25" w:name="_Toc243837266"/>
      <w:bookmarkStart w:id="26" w:name="_Toc252566870"/>
      <w:bookmarkStart w:id="27" w:name="_Toc222665656"/>
      <w:bookmarkStart w:id="28" w:name="_Toc4206"/>
      <w:r>
        <w:rPr>
          <w:rFonts w:eastAsia="黑体"/>
          <w:color w:val="000000" w:themeColor="text1"/>
          <w14:textFill>
            <w14:solidFill>
              <w14:schemeClr w14:val="tx1"/>
            </w14:solidFill>
          </w14:textFill>
        </w:rPr>
        <w:t>2</w:t>
      </w:r>
      <w:bookmarkEnd w:id="19"/>
      <w:bookmarkEnd w:id="20"/>
      <w:bookmarkEnd w:id="21"/>
      <w:bookmarkEnd w:id="22"/>
      <w:bookmarkEnd w:id="23"/>
      <w:bookmarkEnd w:id="24"/>
      <w:bookmarkEnd w:id="25"/>
      <w:bookmarkEnd w:id="26"/>
      <w:bookmarkEnd w:id="27"/>
      <w:r>
        <w:rPr>
          <w:rFonts w:eastAsia="黑体"/>
          <w:color w:val="000000" w:themeColor="text1"/>
          <w14:textFill>
            <w14:solidFill>
              <w14:schemeClr w14:val="tx1"/>
            </w14:solidFill>
          </w14:textFill>
        </w:rPr>
        <w:t xml:space="preserve"> 首次环境影响评价信息公开情况</w:t>
      </w:r>
      <w:bookmarkEnd w:id="28"/>
    </w:p>
    <w:p w14:paraId="31B42480">
      <w:pPr>
        <w:pStyle w:val="185"/>
        <w:adjustRightInd w:val="0"/>
        <w:snapToGrid w:val="0"/>
        <w:spacing w:beforeLines="0" w:afterLines="0"/>
        <w:outlineLvl w:val="1"/>
        <w:rPr>
          <w:rFonts w:eastAsia="黑体"/>
          <w:color w:val="000000" w:themeColor="text1"/>
          <w14:textFill>
            <w14:solidFill>
              <w14:schemeClr w14:val="tx1"/>
            </w14:solidFill>
          </w14:textFill>
        </w:rPr>
      </w:pPr>
      <w:bookmarkStart w:id="29" w:name="_Toc251926480"/>
      <w:bookmarkStart w:id="30" w:name="_Toc243837267"/>
      <w:bookmarkStart w:id="31" w:name="_Toc252040667"/>
      <w:bookmarkStart w:id="32" w:name="_Toc251925871"/>
      <w:bookmarkStart w:id="33" w:name="_Toc252137550"/>
      <w:bookmarkStart w:id="34" w:name="_Toc252566871"/>
      <w:bookmarkStart w:id="35" w:name="_Toc257794699"/>
      <w:bookmarkStart w:id="36" w:name="_Toc251925651"/>
      <w:bookmarkStart w:id="37" w:name="_Toc15297"/>
      <w:r>
        <w:rPr>
          <w:rFonts w:eastAsia="黑体"/>
          <w:color w:val="000000" w:themeColor="text1"/>
          <w14:textFill>
            <w14:solidFill>
              <w14:schemeClr w14:val="tx1"/>
            </w14:solidFill>
          </w14:textFill>
        </w:rPr>
        <w:t xml:space="preserve">2.1 </w:t>
      </w:r>
      <w:bookmarkEnd w:id="29"/>
      <w:bookmarkEnd w:id="30"/>
      <w:bookmarkEnd w:id="31"/>
      <w:bookmarkEnd w:id="32"/>
      <w:bookmarkEnd w:id="33"/>
      <w:bookmarkEnd w:id="34"/>
      <w:bookmarkEnd w:id="35"/>
      <w:bookmarkEnd w:id="36"/>
      <w:r>
        <w:rPr>
          <w:rFonts w:eastAsia="黑体"/>
          <w:color w:val="000000" w:themeColor="text1"/>
          <w14:textFill>
            <w14:solidFill>
              <w14:schemeClr w14:val="tx1"/>
            </w14:solidFill>
          </w14:textFill>
        </w:rPr>
        <w:t>公开内容及日期</w:t>
      </w:r>
      <w:bookmarkEnd w:id="37"/>
    </w:p>
    <w:p w14:paraId="648EC488">
      <w:pPr>
        <w:pStyle w:val="188"/>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cs="Times New Roman"/>
          <w:i w:val="0"/>
          <w:color w:val="000000" w:themeColor="text1"/>
          <w:sz w:val="24"/>
          <w:szCs w:val="24"/>
          <w:lang w:val="en-US" w:eastAsia="zh-CN"/>
          <w14:textFill>
            <w14:solidFill>
              <w14:schemeClr w14:val="tx1"/>
            </w14:solidFill>
          </w14:textFill>
        </w:rPr>
      </w:pPr>
      <w:bookmarkStart w:id="38" w:name="_Toc251925872"/>
      <w:bookmarkStart w:id="39" w:name="_Toc243837268"/>
      <w:bookmarkStart w:id="40" w:name="_Toc252566872"/>
      <w:bookmarkStart w:id="41" w:name="_Toc251925652"/>
      <w:bookmarkStart w:id="42" w:name="_Toc252137551"/>
      <w:bookmarkStart w:id="43" w:name="_Toc251926481"/>
      <w:bookmarkStart w:id="44" w:name="_Toc257794700"/>
      <w:bookmarkStart w:id="45" w:name="_Toc252040668"/>
      <w:r>
        <w:rPr>
          <w:rFonts w:hint="default" w:ascii="Times New Roman" w:hAnsi="Times New Roman" w:eastAsia="宋体" w:cs="Times New Roman"/>
          <w:i w:val="0"/>
          <w:color w:val="000000" w:themeColor="text1"/>
          <w:sz w:val="24"/>
          <w:szCs w:val="24"/>
          <w14:textFill>
            <w14:solidFill>
              <w14:schemeClr w14:val="tx1"/>
            </w14:solidFill>
          </w14:textFill>
        </w:rPr>
        <w:t>本次信息公开内容主要包括建设项目名称、选址、建设内容等基本情况，建设单位的名称和联系方式，环境影响报告书编制单位的名称，公众意见表的网络链接及提交公众意见表的方式和途径，公示的主要内容符合《环境影响评价公众参与办法》的要求。</w:t>
      </w:r>
      <w:r>
        <w:rPr>
          <w:rFonts w:hint="default" w:ascii="Times New Roman" w:hAnsi="Times New Roman" w:cs="Times New Roman"/>
          <w:i w:val="0"/>
          <w:color w:val="000000" w:themeColor="text1"/>
          <w:sz w:val="24"/>
          <w:szCs w:val="24"/>
          <w:lang w:val="en-US" w:eastAsia="zh-CN"/>
          <w14:textFill>
            <w14:solidFill>
              <w14:schemeClr w14:val="tx1"/>
            </w14:solidFill>
          </w14:textFill>
        </w:rPr>
        <w:t xml:space="preserve">  </w:t>
      </w:r>
    </w:p>
    <w:p w14:paraId="5B008521">
      <w:pPr>
        <w:pStyle w:val="188"/>
        <w:adjustRightInd w:val="0"/>
        <w:snapToGrid w:val="0"/>
        <w:ind w:firstLine="480"/>
        <w:rPr>
          <w:rFonts w:hint="default" w:ascii="Times New Roman" w:hAnsi="Times New Roman" w:cs="Times New Roman"/>
          <w:color w:val="000000" w:themeColor="text1"/>
          <w:szCs w:val="22"/>
          <w:lang w:eastAsia="zh-CN"/>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本项目于</w:t>
      </w:r>
      <w:r>
        <w:rPr>
          <w:rFonts w:hint="eastAsia"/>
          <w:color w:val="000000" w:themeColor="text1"/>
          <w:lang w:eastAsia="zh-CN"/>
          <w14:textFill>
            <w14:solidFill>
              <w14:schemeClr w14:val="tx1"/>
            </w14:solidFill>
          </w14:textFill>
        </w:rPr>
        <w:t>2019</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日</w:t>
      </w:r>
      <w:r>
        <w:rPr>
          <w:rFonts w:hint="default" w:ascii="Times New Roman" w:hAnsi="Times New Roman" w:cs="Times New Roman"/>
          <w:color w:val="000000" w:themeColor="text1"/>
          <w:szCs w:val="22"/>
          <w14:textFill>
            <w14:solidFill>
              <w14:schemeClr w14:val="tx1"/>
            </w14:solidFill>
          </w14:textFill>
        </w:rPr>
        <w:t>委托</w:t>
      </w:r>
      <w:r>
        <w:rPr>
          <w:rFonts w:hint="default" w:ascii="Times New Roman" w:hAnsi="Times New Roman" w:cs="Times New Roman"/>
          <w:color w:val="000000" w:themeColor="text1"/>
          <w:szCs w:val="22"/>
          <w:lang w:eastAsia="zh-CN"/>
          <w14:textFill>
            <w14:solidFill>
              <w14:schemeClr w14:val="tx1"/>
            </w14:solidFill>
          </w14:textFill>
        </w:rPr>
        <w:t>福建省石油化学工业设计院</w:t>
      </w:r>
      <w:r>
        <w:rPr>
          <w:rFonts w:hint="default" w:ascii="Times New Roman" w:hAnsi="Times New Roman" w:cs="Times New Roman"/>
          <w:color w:val="000000" w:themeColor="text1"/>
          <w:szCs w:val="22"/>
          <w14:textFill>
            <w14:solidFill>
              <w14:schemeClr w14:val="tx1"/>
            </w14:solidFill>
          </w14:textFill>
        </w:rPr>
        <w:t xml:space="preserve">编制环境影响报告书， 本次公示日期为 </w:t>
      </w:r>
      <w:r>
        <w:rPr>
          <w:rFonts w:hint="eastAsia"/>
          <w:color w:val="000000" w:themeColor="text1"/>
          <w:lang w:eastAsia="zh-CN"/>
          <w14:textFill>
            <w14:solidFill>
              <w14:schemeClr w14:val="tx1"/>
            </w14:solidFill>
          </w14:textFill>
        </w:rPr>
        <w:t>2019</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29</w:t>
      </w:r>
      <w:r>
        <w:rPr>
          <w:color w:val="000000" w:themeColor="text1"/>
          <w14:textFill>
            <w14:solidFill>
              <w14:schemeClr w14:val="tx1"/>
            </w14:solidFill>
          </w14:textFill>
        </w:rPr>
        <w:t>日</w:t>
      </w:r>
      <w:r>
        <w:rPr>
          <w:rFonts w:hint="default" w:ascii="Times New Roman" w:hAnsi="Times New Roman" w:cs="Times New Roman"/>
          <w:color w:val="000000" w:themeColor="text1"/>
          <w:szCs w:val="22"/>
          <w14:textFill>
            <w14:solidFill>
              <w14:schemeClr w14:val="tx1"/>
            </w14:solidFill>
          </w14:textFill>
        </w:rPr>
        <w:t>，符合《 环境影响评价公众参与办法》中确定环境影响报告书编制单位7个工作日内的要求</w:t>
      </w:r>
      <w:r>
        <w:rPr>
          <w:rFonts w:hint="default" w:ascii="Times New Roman" w:hAnsi="Times New Roman" w:cs="Times New Roman"/>
          <w:color w:val="000000" w:themeColor="text1"/>
          <w:szCs w:val="22"/>
          <w:lang w:eastAsia="zh-CN"/>
          <w14:textFill>
            <w14:solidFill>
              <w14:schemeClr w14:val="tx1"/>
            </w14:solidFill>
          </w14:textFill>
        </w:rPr>
        <w:t>。</w:t>
      </w:r>
    </w:p>
    <w:p w14:paraId="658AA83D">
      <w:pPr>
        <w:pStyle w:val="185"/>
        <w:adjustRightInd w:val="0"/>
        <w:snapToGrid w:val="0"/>
        <w:spacing w:beforeLines="0" w:afterLines="0"/>
        <w:outlineLvl w:val="1"/>
        <w:rPr>
          <w:rFonts w:eastAsia="黑体"/>
          <w:color w:val="000000" w:themeColor="text1"/>
          <w14:textFill>
            <w14:solidFill>
              <w14:schemeClr w14:val="tx1"/>
            </w14:solidFill>
          </w14:textFill>
        </w:rPr>
      </w:pPr>
      <w:bookmarkStart w:id="46" w:name="_Toc11508"/>
      <w:r>
        <w:rPr>
          <w:rFonts w:eastAsia="黑体"/>
          <w:color w:val="000000" w:themeColor="text1"/>
          <w14:textFill>
            <w14:solidFill>
              <w14:schemeClr w14:val="tx1"/>
            </w14:solidFill>
          </w14:textFill>
        </w:rPr>
        <w:t>2.2 公开方式</w:t>
      </w:r>
      <w:bookmarkEnd w:id="46"/>
    </w:p>
    <w:p w14:paraId="6085313A">
      <w:pPr>
        <w:pStyle w:val="188"/>
        <w:adjustRightInd w:val="0"/>
        <w:snapToGrid w:val="0"/>
        <w:ind w:firstLine="480"/>
        <w:rPr>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本项目首次环评信息公示在福建环保网站（https://www.fjhb.org</w:t>
      </w:r>
      <w:bookmarkStart w:id="58" w:name="_GoBack"/>
      <w:bookmarkEnd w:id="58"/>
      <w:r>
        <w:rPr>
          <w:rFonts w:hint="default" w:ascii="Times New Roman" w:hAnsi="Times New Roman" w:cs="Times New Roman"/>
          <w:color w:val="000000" w:themeColor="text1"/>
          <w:sz w:val="24"/>
          <w14:textFill>
            <w14:solidFill>
              <w14:schemeClr w14:val="tx1"/>
            </w14:solidFill>
          </w14:textFill>
        </w:rPr>
        <w:t>）上进行，</w:t>
      </w:r>
      <w:r>
        <w:rPr>
          <w:rStyle w:val="42"/>
          <w:color w:val="000000" w:themeColor="text1"/>
          <w:u w:val="none"/>
          <w14:textFill>
            <w14:solidFill>
              <w14:schemeClr w14:val="tx1"/>
            </w14:solidFill>
          </w14:textFill>
        </w:rPr>
        <w:t>公示日期为10</w:t>
      </w:r>
      <w:r>
        <w:rPr>
          <w:color w:val="000000" w:themeColor="text1"/>
          <w14:textFill>
            <w14:solidFill>
              <w14:schemeClr w14:val="tx1"/>
            </w14:solidFill>
          </w14:textFill>
        </w:rPr>
        <w:t>个工作日。第一次公示的网络截图见图2.</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-1。</w:t>
      </w:r>
    </w:p>
    <w:p w14:paraId="6B6FF271">
      <w:pPr>
        <w:jc w:val="center"/>
        <w:rPr>
          <w:rFonts w:eastAsia="黑体"/>
        </w:rPr>
      </w:pPr>
      <w:r>
        <w:drawing>
          <wp:inline distT="0" distB="0" distL="114300" distR="114300">
            <wp:extent cx="5901690" cy="3964940"/>
            <wp:effectExtent l="0" t="0" r="381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901690" cy="3964940"/>
                    </a:xfrm>
                    <a:prstGeom prst="rect">
                      <a:avLst/>
                    </a:prstGeom>
                    <a:noFill/>
                    <a:ln>
                      <a:noFill/>
                    </a:ln>
                  </pic:spPr>
                </pic:pic>
              </a:graphicData>
            </a:graphic>
          </wp:inline>
        </w:drawing>
      </w:r>
    </w:p>
    <w:p w14:paraId="7B33E6A9">
      <w:pPr>
        <w:jc w:val="center"/>
        <w:rPr>
          <w:rFonts w:hint="eastAsia" w:eastAsia="宋体"/>
          <w:b/>
          <w:bCs/>
          <w:lang w:eastAsia="zh-CN"/>
        </w:rPr>
      </w:pPr>
      <w:r>
        <w:rPr>
          <w:rFonts w:eastAsia="宋体"/>
          <w:b/>
          <w:bCs/>
        </w:rPr>
        <w:t>图2.</w:t>
      </w:r>
      <w:r>
        <w:rPr>
          <w:rFonts w:hint="eastAsia" w:eastAsia="宋体"/>
          <w:b/>
          <w:bCs/>
          <w:lang w:val="en-US" w:eastAsia="zh-CN"/>
        </w:rPr>
        <w:t>2</w:t>
      </w:r>
      <w:r>
        <w:rPr>
          <w:rFonts w:eastAsia="宋体"/>
          <w:b/>
          <w:bCs/>
        </w:rPr>
        <w:t>-1  第一次网络公示图</w:t>
      </w:r>
    </w:p>
    <w:p w14:paraId="603C459F">
      <w:pPr>
        <w:widowControl/>
        <w:jc w:val="both"/>
        <w:rPr>
          <w:color w:val="000000" w:themeColor="text1"/>
          <w:szCs w:val="24"/>
          <w14:textFill>
            <w14:solidFill>
              <w14:schemeClr w14:val="tx1"/>
            </w14:solidFill>
          </w14:textFill>
        </w:rPr>
      </w:pPr>
    </w:p>
    <w:p w14:paraId="77EDCA15">
      <w:pPr>
        <w:pStyle w:val="185"/>
        <w:adjustRightInd w:val="0"/>
        <w:snapToGrid w:val="0"/>
        <w:spacing w:beforeLines="0" w:afterLines="0"/>
        <w:outlineLvl w:val="1"/>
        <w:rPr>
          <w:rFonts w:eastAsia="黑体"/>
          <w:color w:val="000000" w:themeColor="text1"/>
          <w14:textFill>
            <w14:solidFill>
              <w14:schemeClr w14:val="tx1"/>
            </w14:solidFill>
          </w14:textFill>
        </w:rPr>
      </w:pPr>
      <w:bookmarkStart w:id="47" w:name="_Toc2243"/>
      <w:r>
        <w:rPr>
          <w:rFonts w:eastAsia="黑体"/>
          <w:color w:val="000000" w:themeColor="text1"/>
          <w14:textFill>
            <w14:solidFill>
              <w14:schemeClr w14:val="tx1"/>
            </w14:solidFill>
          </w14:textFill>
        </w:rPr>
        <w:t>2.3公众意见情况</w:t>
      </w:r>
      <w:bookmarkEnd w:id="47"/>
    </w:p>
    <w:p w14:paraId="5AC066D1">
      <w:pPr>
        <w:pStyle w:val="188"/>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首次环境影响评价信息公开期间，我司及委托的环评单位均未收到公众提出的意见。</w:t>
      </w:r>
    </w:p>
    <w:p w14:paraId="2EB3DAAF">
      <w:pPr>
        <w:pStyle w:val="181"/>
        <w:adjustRightInd w:val="0"/>
        <w:snapToGrid w:val="0"/>
        <w:spacing w:beforeLines="0" w:afterLines="0"/>
        <w:outlineLvl w:val="0"/>
        <w:rPr>
          <w:rFonts w:eastAsia="黑体"/>
          <w:color w:val="000000" w:themeColor="text1"/>
          <w14:textFill>
            <w14:solidFill>
              <w14:schemeClr w14:val="tx1"/>
            </w14:solidFill>
          </w14:textFill>
        </w:rPr>
      </w:pPr>
      <w:bookmarkStart w:id="48" w:name="_Toc3151"/>
      <w:r>
        <w:rPr>
          <w:rFonts w:eastAsia="黑体"/>
          <w:color w:val="000000" w:themeColor="text1"/>
          <w14:textFill>
            <w14:solidFill>
              <w14:schemeClr w14:val="tx1"/>
            </w14:solidFill>
          </w14:textFill>
        </w:rPr>
        <w:t>3 征求意见稿公示情况</w:t>
      </w:r>
      <w:bookmarkEnd w:id="48"/>
    </w:p>
    <w:p w14:paraId="11D9BC29">
      <w:pPr>
        <w:pStyle w:val="185"/>
        <w:adjustRightInd w:val="0"/>
        <w:snapToGrid w:val="0"/>
        <w:spacing w:beforeLines="0" w:afterLines="0"/>
        <w:outlineLvl w:val="1"/>
        <w:rPr>
          <w:rFonts w:eastAsia="黑体"/>
          <w:color w:val="000000" w:themeColor="text1"/>
          <w:sz w:val="32"/>
          <w:szCs w:val="32"/>
          <w14:textFill>
            <w14:solidFill>
              <w14:schemeClr w14:val="tx1"/>
            </w14:solidFill>
          </w14:textFill>
        </w:rPr>
      </w:pPr>
      <w:bookmarkStart w:id="49" w:name="_Toc3377"/>
      <w:r>
        <w:rPr>
          <w:rFonts w:eastAsia="黑体"/>
          <w:color w:val="000000" w:themeColor="text1"/>
          <w:sz w:val="32"/>
          <w:szCs w:val="32"/>
          <w14:textFill>
            <w14:solidFill>
              <w14:schemeClr w14:val="tx1"/>
            </w14:solidFill>
          </w14:textFill>
        </w:rPr>
        <w:t>3.1公示内容及时限</w:t>
      </w:r>
      <w:bookmarkEnd w:id="49"/>
    </w:p>
    <w:p w14:paraId="202A7E26">
      <w:pPr>
        <w:pStyle w:val="188"/>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征求意见稿公示的主要内容包括征求意见稿的网络链接、简本的网络链接、意见反馈方式、建设单位和环评单位的联系方式、征求公众意见的范围以及公众意见表的链接。公示日期自</w:t>
      </w:r>
      <w:r>
        <w:rPr>
          <w:rFonts w:hint="eastAsia"/>
          <w:color w:val="000000" w:themeColor="text1"/>
          <w:lang w:eastAsia="zh-CN"/>
          <w14:textFill>
            <w14:solidFill>
              <w14:schemeClr w14:val="tx1"/>
            </w14:solidFill>
          </w14:textFill>
        </w:rPr>
        <w:t>20</w:t>
      </w:r>
      <w:r>
        <w:rPr>
          <w:rFonts w:hint="eastAsia"/>
          <w:color w:val="000000" w:themeColor="text1"/>
          <w:lang w:val="en-US" w:eastAsia="zh-CN"/>
          <w14:textFill>
            <w14:solidFill>
              <w14:schemeClr w14:val="tx1"/>
            </w14:solidFill>
          </w14:textFill>
        </w:rPr>
        <w:t>20</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15</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起</w:t>
      </w:r>
      <w:r>
        <w:rPr>
          <w:color w:val="000000" w:themeColor="text1"/>
          <w14:textFill>
            <w14:solidFill>
              <w14:schemeClr w14:val="tx1"/>
            </w14:solidFill>
          </w14:textFill>
        </w:rPr>
        <w:t>，公示10个工作日。</w:t>
      </w:r>
    </w:p>
    <w:p w14:paraId="01F74484">
      <w:pPr>
        <w:pStyle w:val="185"/>
        <w:adjustRightInd w:val="0"/>
        <w:snapToGrid w:val="0"/>
        <w:spacing w:beforeLines="0" w:afterLines="0"/>
        <w:outlineLvl w:val="1"/>
        <w:rPr>
          <w:rFonts w:eastAsia="黑体"/>
          <w:color w:val="000000" w:themeColor="text1"/>
          <w:sz w:val="32"/>
          <w:szCs w:val="32"/>
          <w14:textFill>
            <w14:solidFill>
              <w14:schemeClr w14:val="tx1"/>
            </w14:solidFill>
          </w14:textFill>
        </w:rPr>
      </w:pPr>
      <w:bookmarkStart w:id="50" w:name="_Toc13999"/>
      <w:r>
        <w:rPr>
          <w:rFonts w:eastAsia="黑体"/>
          <w:color w:val="000000" w:themeColor="text1"/>
          <w:sz w:val="32"/>
          <w:szCs w:val="32"/>
          <w14:textFill>
            <w14:solidFill>
              <w14:schemeClr w14:val="tx1"/>
            </w14:solidFill>
          </w14:textFill>
        </w:rPr>
        <w:t>3.2公示方式</w:t>
      </w:r>
      <w:bookmarkEnd w:id="50"/>
    </w:p>
    <w:p w14:paraId="50715904">
      <w:pPr>
        <w:pStyle w:val="188"/>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征求意见稿公示的方式主要通过网络、报纸</w:t>
      </w:r>
      <w:r>
        <w:rPr>
          <w:rFonts w:hint="eastAsia"/>
          <w:color w:val="000000" w:themeColor="text1"/>
          <w:lang w:val="en-US" w:eastAsia="zh-CN"/>
          <w14:textFill>
            <w14:solidFill>
              <w14:schemeClr w14:val="tx1"/>
            </w14:solidFill>
          </w14:textFill>
        </w:rPr>
        <w:t>两</w:t>
      </w:r>
      <w:r>
        <w:rPr>
          <w:color w:val="000000" w:themeColor="text1"/>
          <w14:textFill>
            <w14:solidFill>
              <w14:schemeClr w14:val="tx1"/>
            </w14:solidFill>
          </w14:textFill>
        </w:rPr>
        <w:t>种方式进行。</w:t>
      </w:r>
    </w:p>
    <w:p w14:paraId="0C964F9A">
      <w:pPr>
        <w:pStyle w:val="188"/>
        <w:adjustRightInd w:val="0"/>
        <w:snapToGrid w:val="0"/>
        <w:ind w:firstLine="0" w:firstLineChars="0"/>
        <w:outlineLvl w:val="2"/>
        <w:rPr>
          <w:rFonts w:eastAsia="黑体"/>
          <w:b/>
          <w:color w:val="000000" w:themeColor="text1"/>
          <w:sz w:val="28"/>
          <w:szCs w:val="28"/>
          <w14:textFill>
            <w14:solidFill>
              <w14:schemeClr w14:val="tx1"/>
            </w14:solidFill>
          </w14:textFill>
        </w:rPr>
      </w:pPr>
      <w:bookmarkStart w:id="51" w:name="_Toc2487"/>
      <w:r>
        <w:rPr>
          <w:rFonts w:eastAsia="黑体"/>
          <w:b/>
          <w:color w:val="000000" w:themeColor="text1"/>
          <w:sz w:val="28"/>
          <w:szCs w:val="28"/>
          <w14:textFill>
            <w14:solidFill>
              <w14:schemeClr w14:val="tx1"/>
            </w14:solidFill>
          </w14:textFill>
        </w:rPr>
        <w:t>3.2.1 网络</w:t>
      </w:r>
      <w:bookmarkEnd w:id="51"/>
    </w:p>
    <w:p w14:paraId="282673E3">
      <w:pPr>
        <w:pStyle w:val="188"/>
        <w:adjustRightInd w:val="0"/>
        <w:snapToGrid w:val="0"/>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我司将</w:t>
      </w:r>
      <w:r>
        <w:rPr>
          <w:color w:val="000000" w:themeColor="text1"/>
          <w14:textFill>
            <w14:solidFill>
              <w14:schemeClr w14:val="tx1"/>
            </w14:solidFill>
          </w14:textFill>
        </w:rPr>
        <w:t>征求意见稿公示</w:t>
      </w:r>
      <w:r>
        <w:rPr>
          <w:rFonts w:hint="eastAsia"/>
          <w:color w:val="000000" w:themeColor="text1"/>
          <w14:textFill>
            <w14:solidFill>
              <w14:schemeClr w14:val="tx1"/>
            </w14:solidFill>
          </w14:textFill>
        </w:rPr>
        <w:t>通过</w:t>
      </w:r>
      <w:r>
        <w:rPr>
          <w:rFonts w:hint="eastAsia"/>
          <w:color w:val="000000" w:themeColor="text1"/>
          <w:lang w:val="en-US" w:eastAsia="zh-CN"/>
          <w14:textFill>
            <w14:solidFill>
              <w14:schemeClr w14:val="tx1"/>
            </w14:solidFill>
          </w14:textFill>
        </w:rPr>
        <w:t>惠安县人民政府网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w:t>
      </w:r>
      <w:r>
        <w:rPr>
          <w:rFonts w:hint="eastAsia"/>
          <w:color w:val="auto"/>
        </w:rPr>
        <w:t>ttp://www.huian.gov.cn/zwgk/xwzx/gggs/gsxx/202006/t20200615_2313011.htm</w:t>
      </w:r>
      <w:r>
        <w:rPr>
          <w:color w:val="auto"/>
        </w:rPr>
        <w:t>）</w:t>
      </w:r>
      <w:r>
        <w:rPr>
          <w:rFonts w:hint="eastAsia"/>
          <w:color w:val="auto"/>
        </w:rPr>
        <w:t>公示，</w:t>
      </w:r>
      <w:r>
        <w:rPr>
          <w:color w:val="auto"/>
        </w:rPr>
        <w:t>公示日期</w:t>
      </w:r>
      <w:r>
        <w:rPr>
          <w:rFonts w:hint="eastAsia"/>
          <w:color w:val="auto"/>
        </w:rPr>
        <w:t>为</w:t>
      </w:r>
      <w:r>
        <w:rPr>
          <w:rFonts w:hint="eastAsia"/>
          <w:color w:val="auto"/>
          <w:lang w:eastAsia="zh-CN"/>
        </w:rPr>
        <w:t>20</w:t>
      </w:r>
      <w:r>
        <w:rPr>
          <w:rFonts w:hint="eastAsia"/>
          <w:color w:val="auto"/>
          <w:lang w:val="en-US" w:eastAsia="zh-CN"/>
        </w:rPr>
        <w:t>20</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15</w:t>
      </w:r>
      <w:r>
        <w:rPr>
          <w:rFonts w:hint="eastAsia"/>
          <w:color w:val="auto"/>
        </w:rPr>
        <w:t>日</w:t>
      </w:r>
      <w:r>
        <w:rPr>
          <w:color w:val="auto"/>
        </w:rPr>
        <w:t>~</w:t>
      </w:r>
      <w:r>
        <w:rPr>
          <w:rFonts w:hint="eastAsia"/>
          <w:color w:val="auto"/>
          <w:lang w:val="en-US" w:eastAsia="zh-CN"/>
        </w:rPr>
        <w:t>6</w:t>
      </w:r>
      <w:r>
        <w:rPr>
          <w:rFonts w:hint="eastAsia"/>
          <w:color w:val="auto"/>
        </w:rPr>
        <w:t>月</w:t>
      </w:r>
      <w:r>
        <w:rPr>
          <w:rFonts w:hint="eastAsia"/>
          <w:color w:val="auto"/>
          <w:lang w:val="en-US" w:eastAsia="zh-CN"/>
        </w:rPr>
        <w:t>26</w:t>
      </w:r>
      <w:r>
        <w:rPr>
          <w:rFonts w:hint="eastAsia"/>
          <w:color w:val="auto"/>
        </w:rPr>
        <w:t>日，</w:t>
      </w:r>
      <w:r>
        <w:rPr>
          <w:color w:val="auto"/>
        </w:rPr>
        <w:t>共计</w:t>
      </w:r>
      <w:r>
        <w:rPr>
          <w:rFonts w:hint="eastAsia"/>
          <w:color w:val="auto"/>
        </w:rPr>
        <w:t>10个</w:t>
      </w:r>
      <w:r>
        <w:rPr>
          <w:color w:val="auto"/>
        </w:rPr>
        <w:t>工作日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详见图</w:t>
      </w:r>
      <w:r>
        <w:rPr>
          <w:rFonts w:hint="eastAsia"/>
          <w:color w:val="000000" w:themeColor="text1"/>
          <w14:textFill>
            <w14:solidFill>
              <w14:schemeClr w14:val="tx1"/>
            </w14:solidFill>
          </w14:textFill>
        </w:rPr>
        <w:t>3.2-1。</w:t>
      </w:r>
    </w:p>
    <w:p w14:paraId="690AA3F2">
      <w:pPr>
        <w:pStyle w:val="1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899150" cy="3413760"/>
            <wp:effectExtent l="0" t="0" r="6350" b="15240"/>
            <wp:docPr id="1" name="图片 1" descr="0ed742511be05c02379153af108a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ed742511be05c02379153af108a477"/>
                    <pic:cNvPicPr>
                      <a:picLocks noChangeAspect="1"/>
                    </pic:cNvPicPr>
                  </pic:nvPicPr>
                  <pic:blipFill>
                    <a:blip r:embed="rId9"/>
                    <a:stretch>
                      <a:fillRect/>
                    </a:stretch>
                  </pic:blipFill>
                  <pic:spPr>
                    <a:xfrm>
                      <a:off x="0" y="0"/>
                      <a:ext cx="5899150" cy="3413760"/>
                    </a:xfrm>
                    <a:prstGeom prst="rect">
                      <a:avLst/>
                    </a:prstGeom>
                  </pic:spPr>
                </pic:pic>
              </a:graphicData>
            </a:graphic>
          </wp:inline>
        </w:drawing>
      </w:r>
    </w:p>
    <w:p w14:paraId="59D25E05">
      <w:pPr>
        <w:jc w:val="center"/>
        <w:rPr>
          <w:rFonts w:eastAsia="宋体"/>
          <w:b/>
          <w:bCs/>
          <w:szCs w:val="22"/>
        </w:rPr>
      </w:pPr>
      <w:r>
        <w:rPr>
          <w:rFonts w:eastAsia="宋体"/>
          <w:b/>
          <w:bCs/>
          <w:szCs w:val="22"/>
        </w:rPr>
        <w:t xml:space="preserve">图3.2-1  </w:t>
      </w:r>
      <w:r>
        <w:rPr>
          <w:rFonts w:hint="eastAsia" w:eastAsia="宋体"/>
          <w:b/>
          <w:bCs/>
          <w:szCs w:val="22"/>
        </w:rPr>
        <w:t>征求意见稿网络</w:t>
      </w:r>
      <w:r>
        <w:rPr>
          <w:rFonts w:eastAsia="宋体"/>
          <w:b/>
          <w:bCs/>
          <w:szCs w:val="22"/>
        </w:rPr>
        <w:t>公示截图</w:t>
      </w:r>
    </w:p>
    <w:p w14:paraId="04D2D52D">
      <w:pPr>
        <w:pStyle w:val="188"/>
        <w:adjustRightInd w:val="0"/>
        <w:snapToGrid w:val="0"/>
        <w:ind w:firstLine="480" w:firstLineChars="0"/>
        <w:jc w:val="center"/>
        <w:rPr>
          <w:b/>
          <w:color w:val="000000" w:themeColor="text1"/>
          <w14:textFill>
            <w14:solidFill>
              <w14:schemeClr w14:val="tx1"/>
            </w14:solidFill>
          </w14:textFill>
        </w:rPr>
      </w:pPr>
    </w:p>
    <w:p w14:paraId="1D7CD596">
      <w:pPr>
        <w:pStyle w:val="188"/>
        <w:adjustRightInd w:val="0"/>
        <w:snapToGrid w:val="0"/>
        <w:ind w:firstLine="0" w:firstLineChars="0"/>
        <w:outlineLvl w:val="2"/>
        <w:rPr>
          <w:rFonts w:eastAsia="黑体"/>
          <w:b/>
          <w:color w:val="000000" w:themeColor="text1"/>
          <w:sz w:val="28"/>
          <w:szCs w:val="28"/>
          <w14:textFill>
            <w14:solidFill>
              <w14:schemeClr w14:val="tx1"/>
            </w14:solidFill>
          </w14:textFill>
        </w:rPr>
      </w:pPr>
      <w:bookmarkStart w:id="52" w:name="_Toc26182"/>
      <w:r>
        <w:rPr>
          <w:rFonts w:eastAsia="黑体"/>
          <w:b/>
          <w:color w:val="000000" w:themeColor="text1"/>
          <w:sz w:val="28"/>
          <w:szCs w:val="28"/>
          <w14:textFill>
            <w14:solidFill>
              <w14:schemeClr w14:val="tx1"/>
            </w14:solidFill>
          </w14:textFill>
        </w:rPr>
        <w:t>3.2.</w:t>
      </w:r>
      <w:r>
        <w:rPr>
          <w:rFonts w:hint="eastAsia" w:eastAsia="黑体"/>
          <w:b/>
          <w:color w:val="000000" w:themeColor="text1"/>
          <w:sz w:val="28"/>
          <w:szCs w:val="28"/>
          <w14:textFill>
            <w14:solidFill>
              <w14:schemeClr w14:val="tx1"/>
            </w14:solidFill>
          </w14:textFill>
        </w:rPr>
        <w:t>2</w:t>
      </w:r>
      <w:r>
        <w:rPr>
          <w:rFonts w:eastAsia="黑体"/>
          <w:b/>
          <w:color w:val="000000" w:themeColor="text1"/>
          <w:sz w:val="28"/>
          <w:szCs w:val="28"/>
          <w14:textFill>
            <w14:solidFill>
              <w14:schemeClr w14:val="tx1"/>
            </w14:solidFill>
          </w14:textFill>
        </w:rPr>
        <w:t xml:space="preserve"> </w:t>
      </w:r>
      <w:r>
        <w:rPr>
          <w:rFonts w:hint="eastAsia" w:eastAsia="黑体"/>
          <w:b/>
          <w:color w:val="000000" w:themeColor="text1"/>
          <w:sz w:val="28"/>
          <w:szCs w:val="28"/>
          <w14:textFill>
            <w14:solidFill>
              <w14:schemeClr w14:val="tx1"/>
            </w14:solidFill>
          </w14:textFill>
        </w:rPr>
        <w:t>报纸</w:t>
      </w:r>
      <w:bookmarkEnd w:id="52"/>
    </w:p>
    <w:p w14:paraId="260F4DBD">
      <w:pPr>
        <w:pStyle w:val="188"/>
        <w:adjustRightInd w:val="0"/>
        <w:snapToGrid w:val="0"/>
        <w:ind w:firstLine="480"/>
        <w:rPr>
          <w:color w:val="000000" w:themeColor="text1"/>
          <w:szCs w:val="22"/>
          <w14:textFill>
            <w14:solidFill>
              <w14:schemeClr w14:val="tx1"/>
            </w14:solidFill>
          </w14:textFill>
        </w:rPr>
      </w:pPr>
      <w:r>
        <w:rPr>
          <w:rFonts w:hint="eastAsia"/>
          <w:color w:val="000000" w:themeColor="text1"/>
          <w:szCs w:val="22"/>
          <w:lang w:val="en-US" w:eastAsia="zh-CN"/>
          <w14:textFill>
            <w14:solidFill>
              <w14:schemeClr w14:val="tx1"/>
            </w14:solidFill>
          </w14:textFill>
        </w:rPr>
        <w:t xml:space="preserve">    我司于2020年6月17日和2020年6月19日在东南早报上刊登年产500吨石墨烯粉体及规模化石墨烯衍生产品、10万吨涂料、1.2万吨石墨烯改性乳液、树脂和塑料母粒项目</w:t>
      </w:r>
      <w:r>
        <w:rPr>
          <w:rFonts w:hint="eastAsia"/>
          <w:color w:val="000000" w:themeColor="text1"/>
          <w:szCs w:val="22"/>
          <w14:textFill>
            <w14:solidFill>
              <w14:schemeClr w14:val="tx1"/>
            </w14:solidFill>
          </w14:textFill>
        </w:rPr>
        <w:t>征求意见</w:t>
      </w:r>
      <w:r>
        <w:rPr>
          <w:color w:val="000000" w:themeColor="text1"/>
          <w:szCs w:val="22"/>
          <w14:textFill>
            <w14:solidFill>
              <w14:schemeClr w14:val="tx1"/>
            </w14:solidFill>
          </w14:textFill>
        </w:rPr>
        <w:t>稿公示</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详见</w:t>
      </w:r>
      <w:r>
        <w:rPr>
          <w:rFonts w:hint="eastAsia"/>
          <w:color w:val="000000" w:themeColor="text1"/>
          <w:szCs w:val="22"/>
          <w14:textFill>
            <w14:solidFill>
              <w14:schemeClr w14:val="tx1"/>
            </w14:solidFill>
          </w14:textFill>
        </w:rPr>
        <w:t>图3.2-2。</w:t>
      </w:r>
    </w:p>
    <w:tbl>
      <w:tblPr>
        <w:tblStyle w:val="37"/>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4"/>
      </w:tblGrid>
      <w:tr w14:paraId="5D88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4" w:type="dxa"/>
          </w:tcPr>
          <w:p w14:paraId="3C46215A">
            <w:pPr>
              <w:pStyle w:val="188"/>
              <w:adjustRightInd w:val="0"/>
              <w:snapToGrid w:val="0"/>
              <w:ind w:left="0" w:leftChars="0" w:firstLine="0" w:firstLineChars="0"/>
              <w:jc w:val="center"/>
              <w:rPr>
                <w:rFonts w:hint="eastAsia" w:eastAsia="宋体"/>
                <w:color w:val="000000" w:themeColor="text1"/>
                <w:vertAlign w:val="baseline"/>
                <w:lang w:eastAsia="zh-CN"/>
                <w14:textFill>
                  <w14:solidFill>
                    <w14:schemeClr w14:val="tx1"/>
                  </w14:solidFill>
                </w14:textFill>
              </w:rPr>
            </w:pPr>
            <w:r>
              <w:rPr>
                <w:rFonts w:hint="eastAsia" w:eastAsia="宋体"/>
                <w:color w:val="000000" w:themeColor="text1"/>
                <w:vertAlign w:val="baseline"/>
                <w:lang w:eastAsia="zh-CN"/>
                <w14:textFill>
                  <w14:solidFill>
                    <w14:schemeClr w14:val="tx1"/>
                  </w14:solidFill>
                </w14:textFill>
              </w:rPr>
              <w:drawing>
                <wp:inline distT="0" distB="0" distL="114300" distR="114300">
                  <wp:extent cx="5904230" cy="7872095"/>
                  <wp:effectExtent l="0" t="0" r="1270" b="14605"/>
                  <wp:docPr id="4" name="图片 4" descr="661a033c893c3f688f9ea8aa98a0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61a033c893c3f688f9ea8aa98a01d1"/>
                          <pic:cNvPicPr>
                            <a:picLocks noChangeAspect="1"/>
                          </pic:cNvPicPr>
                        </pic:nvPicPr>
                        <pic:blipFill>
                          <a:blip r:embed="rId10"/>
                          <a:stretch>
                            <a:fillRect/>
                          </a:stretch>
                        </pic:blipFill>
                        <pic:spPr>
                          <a:xfrm>
                            <a:off x="0" y="0"/>
                            <a:ext cx="5904230" cy="7872095"/>
                          </a:xfrm>
                          <a:prstGeom prst="rect">
                            <a:avLst/>
                          </a:prstGeom>
                        </pic:spPr>
                      </pic:pic>
                    </a:graphicData>
                  </a:graphic>
                </wp:inline>
              </w:drawing>
            </w:r>
          </w:p>
        </w:tc>
      </w:tr>
      <w:tr w14:paraId="2CE8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4" w:type="dxa"/>
          </w:tcPr>
          <w:p w14:paraId="6F9F8639">
            <w:pPr>
              <w:pStyle w:val="188"/>
              <w:adjustRightInd w:val="0"/>
              <w:snapToGrid w:val="0"/>
              <w:jc w:val="center"/>
              <w:rPr>
                <w:color w:val="000000" w:themeColor="text1"/>
                <w:vertAlign w:val="baseline"/>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第一次报纸公示（20</w:t>
            </w:r>
            <w:r>
              <w:rPr>
                <w:rFonts w:hint="eastAsia" w:cs="Times New Roman"/>
                <w:b/>
                <w:color w:val="000000" w:themeColor="text1"/>
                <w:szCs w:val="21"/>
                <w:lang w:val="en-US" w:eastAsia="zh-CN"/>
                <w14:textFill>
                  <w14:solidFill>
                    <w14:schemeClr w14:val="tx1"/>
                  </w14:solidFill>
                </w14:textFill>
              </w:rPr>
              <w:t>20</w:t>
            </w:r>
            <w:r>
              <w:rPr>
                <w:rFonts w:hint="default" w:ascii="Times New Roman" w:hAnsi="Times New Roman" w:cs="Times New Roman"/>
                <w:b/>
                <w:color w:val="000000" w:themeColor="text1"/>
                <w:szCs w:val="21"/>
                <w14:textFill>
                  <w14:solidFill>
                    <w14:schemeClr w14:val="tx1"/>
                  </w14:solidFill>
                </w14:textFill>
              </w:rPr>
              <w:t>年</w:t>
            </w:r>
            <w:r>
              <w:rPr>
                <w:rFonts w:hint="eastAsia" w:cs="Times New Roman"/>
                <w:b/>
                <w:color w:val="000000" w:themeColor="text1"/>
                <w:szCs w:val="21"/>
                <w:lang w:val="en-US" w:eastAsia="zh-CN"/>
                <w14:textFill>
                  <w14:solidFill>
                    <w14:schemeClr w14:val="tx1"/>
                  </w14:solidFill>
                </w14:textFill>
              </w:rPr>
              <w:t>6</w:t>
            </w:r>
            <w:r>
              <w:rPr>
                <w:rFonts w:hint="default" w:ascii="Times New Roman" w:hAnsi="Times New Roman" w:cs="Times New Roman"/>
                <w:b/>
                <w:color w:val="000000" w:themeColor="text1"/>
                <w:szCs w:val="21"/>
                <w14:textFill>
                  <w14:solidFill>
                    <w14:schemeClr w14:val="tx1"/>
                  </w14:solidFill>
                </w14:textFill>
              </w:rPr>
              <w:t>月</w:t>
            </w:r>
            <w:r>
              <w:rPr>
                <w:rFonts w:hint="eastAsia" w:cs="Times New Roman"/>
                <w:b/>
                <w:color w:val="000000" w:themeColor="text1"/>
                <w:szCs w:val="21"/>
                <w:lang w:val="en-US" w:eastAsia="zh-CN"/>
                <w14:textFill>
                  <w14:solidFill>
                    <w14:schemeClr w14:val="tx1"/>
                  </w14:solidFill>
                </w14:textFill>
              </w:rPr>
              <w:t>17</w:t>
            </w:r>
            <w:r>
              <w:rPr>
                <w:rFonts w:hint="default" w:ascii="Times New Roman" w:hAnsi="Times New Roman" w:cs="Times New Roman"/>
                <w:b/>
                <w:color w:val="000000" w:themeColor="text1"/>
                <w:szCs w:val="21"/>
                <w14:textFill>
                  <w14:solidFill>
                    <w14:schemeClr w14:val="tx1"/>
                  </w14:solidFill>
                </w14:textFill>
              </w:rPr>
              <w:t>日）</w:t>
            </w:r>
          </w:p>
        </w:tc>
      </w:tr>
      <w:tr w14:paraId="0B25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4" w:type="dxa"/>
          </w:tcPr>
          <w:p w14:paraId="49A8539D">
            <w:pPr>
              <w:pStyle w:val="188"/>
              <w:adjustRightInd w:val="0"/>
              <w:snapToGrid w:val="0"/>
              <w:ind w:left="0" w:leftChars="0" w:firstLine="0" w:firstLineChars="0"/>
              <w:jc w:val="center"/>
              <w:rPr>
                <w:rFonts w:hint="eastAsia" w:eastAsia="宋体"/>
                <w:color w:val="000000" w:themeColor="text1"/>
                <w:vertAlign w:val="baseline"/>
                <w:lang w:eastAsia="zh-CN"/>
                <w14:textFill>
                  <w14:solidFill>
                    <w14:schemeClr w14:val="tx1"/>
                  </w14:solidFill>
                </w14:textFill>
              </w:rPr>
            </w:pPr>
            <w:r>
              <w:drawing>
                <wp:inline distT="0" distB="0" distL="114300" distR="114300">
                  <wp:extent cx="5295265" cy="6866890"/>
                  <wp:effectExtent l="0" t="0" r="63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95265" cy="6866890"/>
                          </a:xfrm>
                          <a:prstGeom prst="rect">
                            <a:avLst/>
                          </a:prstGeom>
                          <a:noFill/>
                          <a:ln>
                            <a:noFill/>
                          </a:ln>
                        </pic:spPr>
                      </pic:pic>
                    </a:graphicData>
                  </a:graphic>
                </wp:inline>
              </w:drawing>
            </w:r>
          </w:p>
        </w:tc>
      </w:tr>
      <w:tr w14:paraId="4D55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4" w:type="dxa"/>
          </w:tcPr>
          <w:p w14:paraId="52D2C54C">
            <w:pPr>
              <w:pStyle w:val="188"/>
              <w:adjustRightInd w:val="0"/>
              <w:snapToGrid w:val="0"/>
              <w:jc w:val="center"/>
              <w:rPr>
                <w:color w:val="000000" w:themeColor="text1"/>
                <w:vertAlign w:val="baseline"/>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第</w:t>
            </w:r>
            <w:r>
              <w:rPr>
                <w:rFonts w:hint="eastAsia" w:cs="Times New Roman"/>
                <w:b/>
                <w:color w:val="000000" w:themeColor="text1"/>
                <w:szCs w:val="21"/>
                <w:lang w:eastAsia="zh-CN"/>
                <w14:textFill>
                  <w14:solidFill>
                    <w14:schemeClr w14:val="tx1"/>
                  </w14:solidFill>
                </w14:textFill>
              </w:rPr>
              <w:t>二</w:t>
            </w:r>
            <w:r>
              <w:rPr>
                <w:rFonts w:hint="default" w:ascii="Times New Roman" w:hAnsi="Times New Roman" w:cs="Times New Roman"/>
                <w:b/>
                <w:color w:val="000000" w:themeColor="text1"/>
                <w:szCs w:val="21"/>
                <w14:textFill>
                  <w14:solidFill>
                    <w14:schemeClr w14:val="tx1"/>
                  </w14:solidFill>
                </w14:textFill>
              </w:rPr>
              <w:t>次报纸公示（</w:t>
            </w:r>
            <w:r>
              <w:rPr>
                <w:rFonts w:hint="eastAsia" w:ascii="Times New Roman" w:hAnsi="Times New Roman" w:cs="Times New Roman"/>
                <w:b/>
                <w:color w:val="000000" w:themeColor="text1"/>
                <w:szCs w:val="21"/>
                <w:lang w:val="en-US" w:eastAsia="zh-CN"/>
                <w14:textFill>
                  <w14:solidFill>
                    <w14:schemeClr w14:val="tx1"/>
                  </w14:solidFill>
                </w14:textFill>
              </w:rPr>
              <w:t>2020年6月1</w:t>
            </w:r>
            <w:r>
              <w:rPr>
                <w:rFonts w:hint="eastAsia" w:cs="Times New Roman"/>
                <w:b/>
                <w:color w:val="000000" w:themeColor="text1"/>
                <w:szCs w:val="21"/>
                <w:lang w:val="en-US" w:eastAsia="zh-CN"/>
                <w14:textFill>
                  <w14:solidFill>
                    <w14:schemeClr w14:val="tx1"/>
                  </w14:solidFill>
                </w14:textFill>
              </w:rPr>
              <w:t>9</w:t>
            </w:r>
            <w:r>
              <w:rPr>
                <w:rFonts w:hint="eastAsia" w:ascii="Times New Roman" w:hAnsi="Times New Roman" w:cs="Times New Roman"/>
                <w:b/>
                <w:color w:val="000000" w:themeColor="text1"/>
                <w:szCs w:val="21"/>
                <w:lang w:val="en-US" w:eastAsia="zh-CN"/>
                <w14:textFill>
                  <w14:solidFill>
                    <w14:schemeClr w14:val="tx1"/>
                  </w14:solidFill>
                </w14:textFill>
              </w:rPr>
              <w:t>日</w:t>
            </w:r>
            <w:r>
              <w:rPr>
                <w:rFonts w:hint="default" w:ascii="Times New Roman" w:hAnsi="Times New Roman" w:cs="Times New Roman"/>
                <w:b/>
                <w:color w:val="000000" w:themeColor="text1"/>
                <w:szCs w:val="21"/>
                <w14:textFill>
                  <w14:solidFill>
                    <w14:schemeClr w14:val="tx1"/>
                  </w14:solidFill>
                </w14:textFill>
              </w:rPr>
              <w:t>）</w:t>
            </w:r>
          </w:p>
        </w:tc>
      </w:tr>
    </w:tbl>
    <w:p w14:paraId="6E9E6045">
      <w:pPr>
        <w:pStyle w:val="188"/>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图3.2-2 </w:t>
      </w:r>
      <w:r>
        <w:rPr>
          <w:rFonts w:hint="eastAsia" w:ascii="Times New Roman" w:hAnsi="Times New Roman" w:cs="Times New Roman"/>
          <w:b/>
          <w:color w:val="000000" w:themeColor="text1"/>
          <w:szCs w:val="21"/>
          <w:lang w:eastAsia="zh-CN"/>
          <w14:textFill>
            <w14:solidFill>
              <w14:schemeClr w14:val="tx1"/>
            </w14:solidFill>
          </w14:textFill>
        </w:rPr>
        <w:t>项目</w:t>
      </w:r>
      <w:r>
        <w:rPr>
          <w:rFonts w:hint="eastAsia" w:ascii="Times New Roman" w:hAnsi="Times New Roman" w:cs="Times New Roman"/>
          <w:b/>
          <w:color w:val="000000" w:themeColor="text1"/>
          <w:szCs w:val="21"/>
          <w14:textFill>
            <w14:solidFill>
              <w14:schemeClr w14:val="tx1"/>
            </w14:solidFill>
          </w14:textFill>
        </w:rPr>
        <w:t>征求意见稿报纸</w:t>
      </w:r>
      <w:r>
        <w:rPr>
          <w:rFonts w:hint="default" w:ascii="Times New Roman" w:hAnsi="Times New Roman" w:cs="Times New Roman"/>
          <w:b/>
          <w:color w:val="000000" w:themeColor="text1"/>
          <w:szCs w:val="21"/>
          <w14:textFill>
            <w14:solidFill>
              <w14:schemeClr w14:val="tx1"/>
            </w14:solidFill>
          </w14:textFill>
        </w:rPr>
        <w:t>公示截图</w:t>
      </w:r>
    </w:p>
    <w:p w14:paraId="3E83452C">
      <w:pPr>
        <w:pStyle w:val="185"/>
        <w:adjustRightInd w:val="0"/>
        <w:snapToGrid w:val="0"/>
        <w:spacing w:beforeLines="0" w:afterLines="0"/>
        <w:outlineLvl w:val="1"/>
        <w:rPr>
          <w:rFonts w:eastAsia="黑体"/>
          <w:color w:val="000000" w:themeColor="text1"/>
          <w14:textFill>
            <w14:solidFill>
              <w14:schemeClr w14:val="tx1"/>
            </w14:solidFill>
          </w14:textFill>
        </w:rPr>
      </w:pPr>
      <w:bookmarkStart w:id="53" w:name="_Toc17174"/>
      <w:r>
        <w:rPr>
          <w:rFonts w:eastAsia="黑体"/>
          <w:color w:val="000000" w:themeColor="text1"/>
          <w14:textFill>
            <w14:solidFill>
              <w14:schemeClr w14:val="tx1"/>
            </w14:solidFill>
          </w14:textFill>
        </w:rPr>
        <w:t>3.3查阅情况</w:t>
      </w:r>
      <w:bookmarkEnd w:id="53"/>
    </w:p>
    <w:p w14:paraId="1BC9BBDB">
      <w:pPr>
        <w:spacing w:line="360" w:lineRule="auto"/>
        <w:ind w:firstLine="480" w:firstLineChars="200"/>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kern w:val="24"/>
          <w:sz w:val="24"/>
          <w14:textFill>
            <w14:solidFill>
              <w14:schemeClr w14:val="tx1"/>
            </w14:solidFill>
          </w14:textFill>
        </w:rPr>
        <w:t>在项目环境影响报告书征求意见稿网络公示期间，网站查阅次数</w:t>
      </w:r>
      <w:r>
        <w:rPr>
          <w:rFonts w:hint="eastAsia" w:cs="Times New Roman"/>
          <w:color w:val="000000" w:themeColor="text1"/>
          <w:kern w:val="24"/>
          <w:sz w:val="24"/>
          <w:lang w:val="en-US" w:eastAsia="zh-CN"/>
          <w14:textFill>
            <w14:solidFill>
              <w14:schemeClr w14:val="tx1"/>
            </w14:solidFill>
          </w14:textFill>
        </w:rPr>
        <w:t>共计</w:t>
      </w:r>
      <w:r>
        <w:rPr>
          <w:rFonts w:hint="default" w:ascii="Times New Roman" w:hAnsi="Times New Roman" w:cs="Times New Roman"/>
          <w:color w:val="000000" w:themeColor="text1"/>
          <w:kern w:val="24"/>
          <w:sz w:val="24"/>
          <w14:textFill>
            <w14:solidFill>
              <w14:schemeClr w14:val="tx1"/>
            </w14:solidFill>
          </w14:textFill>
        </w:rPr>
        <w:t>为</w:t>
      </w:r>
      <w:r>
        <w:rPr>
          <w:rFonts w:hint="eastAsia" w:cs="Times New Roman"/>
          <w:color w:val="000000" w:themeColor="text1"/>
          <w:kern w:val="24"/>
          <w:sz w:val="24"/>
          <w:highlight w:val="none"/>
          <w:lang w:val="en-US" w:eastAsia="zh-CN"/>
          <w14:textFill>
            <w14:solidFill>
              <w14:schemeClr w14:val="tx1"/>
            </w14:solidFill>
          </w14:textFill>
        </w:rPr>
        <w:t>363</w:t>
      </w:r>
      <w:r>
        <w:rPr>
          <w:rFonts w:hint="default" w:ascii="Times New Roman" w:hAnsi="Times New Roman" w:cs="Times New Roman"/>
          <w:color w:val="000000" w:themeColor="text1"/>
          <w:kern w:val="24"/>
          <w:sz w:val="24"/>
          <w14:textFill>
            <w14:solidFill>
              <w14:schemeClr w14:val="tx1"/>
            </w14:solidFill>
          </w14:textFill>
        </w:rPr>
        <w:t>次，建设单位和环评编制单位均没有收到公众查阅报告书纸质版本的需求。</w:t>
      </w:r>
    </w:p>
    <w:p w14:paraId="7CCEF4EE">
      <w:pPr>
        <w:pStyle w:val="185"/>
        <w:adjustRightInd w:val="0"/>
        <w:snapToGrid w:val="0"/>
        <w:spacing w:beforeLines="0" w:afterLines="0"/>
        <w:outlineLvl w:val="1"/>
        <w:rPr>
          <w:rFonts w:eastAsia="黑体"/>
          <w:color w:val="000000" w:themeColor="text1"/>
          <w14:textFill>
            <w14:solidFill>
              <w14:schemeClr w14:val="tx1"/>
            </w14:solidFill>
          </w14:textFill>
        </w:rPr>
      </w:pPr>
      <w:bookmarkStart w:id="54" w:name="_Toc15069"/>
      <w:r>
        <w:rPr>
          <w:rFonts w:eastAsia="黑体"/>
          <w:color w:val="000000" w:themeColor="text1"/>
          <w14:textFill>
            <w14:solidFill>
              <w14:schemeClr w14:val="tx1"/>
            </w14:solidFill>
          </w14:textFill>
        </w:rPr>
        <w:t>3.4公众提出意见情况</w:t>
      </w:r>
      <w:bookmarkEnd w:id="54"/>
    </w:p>
    <w:p w14:paraId="0A4D068B">
      <w:pPr>
        <w:pStyle w:val="188"/>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color w:val="000000" w:themeColor="text1"/>
          <w14:textFill>
            <w14:solidFill>
              <w14:schemeClr w14:val="tx1"/>
            </w14:solidFill>
          </w14:textFill>
        </w:rPr>
        <w:t>本项目征求意见期间，我司</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评价单位</w:t>
      </w:r>
      <w:r>
        <w:rPr>
          <w:rFonts w:hint="eastAsia"/>
          <w:color w:val="000000" w:themeColor="text1"/>
          <w14:textFill>
            <w14:solidFill>
              <w14:schemeClr w14:val="tx1"/>
            </w14:solidFill>
          </w14:textFill>
        </w:rPr>
        <w:t>未收到公众</w:t>
      </w:r>
      <w:r>
        <w:rPr>
          <w:color w:val="000000" w:themeColor="text1"/>
          <w14:textFill>
            <w14:solidFill>
              <w14:schemeClr w14:val="tx1"/>
            </w14:solidFill>
          </w14:textFill>
        </w:rPr>
        <w:t>意见表格，也未</w:t>
      </w:r>
      <w:r>
        <w:rPr>
          <w:rFonts w:hint="eastAsia"/>
          <w:color w:val="000000" w:themeColor="text1"/>
          <w14:textFill>
            <w14:solidFill>
              <w14:schemeClr w14:val="tx1"/>
            </w14:solidFill>
          </w14:textFill>
        </w:rPr>
        <w:t>接到</w:t>
      </w:r>
      <w:r>
        <w:rPr>
          <w:color w:val="000000" w:themeColor="text1"/>
          <w14:textFill>
            <w14:solidFill>
              <w14:schemeClr w14:val="tx1"/>
            </w14:solidFill>
          </w14:textFill>
        </w:rPr>
        <w:t>有关本项目的电话、邮件等</w:t>
      </w:r>
      <w:r>
        <w:rPr>
          <w:rFonts w:hint="eastAsia"/>
          <w:color w:val="000000" w:themeColor="text1"/>
          <w14:textFill>
            <w14:solidFill>
              <w14:schemeClr w14:val="tx1"/>
            </w14:solidFill>
          </w14:textFill>
        </w:rPr>
        <w:t>。</w:t>
      </w:r>
    </w:p>
    <w:p w14:paraId="70CA556E">
      <w:pPr>
        <w:pStyle w:val="181"/>
        <w:adjustRightInd w:val="0"/>
        <w:snapToGrid w:val="0"/>
        <w:spacing w:beforeLines="0" w:afterLines="0"/>
        <w:jc w:val="both"/>
        <w:outlineLvl w:val="0"/>
        <w:rPr>
          <w:rFonts w:eastAsia="黑体"/>
          <w:color w:val="000000" w:themeColor="text1"/>
          <w14:textFill>
            <w14:solidFill>
              <w14:schemeClr w14:val="tx1"/>
            </w14:solidFill>
          </w14:textFill>
        </w:rPr>
      </w:pPr>
      <w:bookmarkStart w:id="55" w:name="_Toc14290"/>
      <w:r>
        <w:rPr>
          <w:rFonts w:eastAsia="黑体"/>
          <w:color w:val="000000" w:themeColor="text1"/>
          <w14:textFill>
            <w14:solidFill>
              <w14:schemeClr w14:val="tx1"/>
            </w14:solidFill>
          </w14:textFill>
        </w:rPr>
        <w:t>4 公众意见处理情况</w:t>
      </w:r>
      <w:bookmarkEnd w:id="55"/>
    </w:p>
    <w:p w14:paraId="060BA32D">
      <w:pPr>
        <w:pStyle w:val="188"/>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color w:val="000000" w:themeColor="text1"/>
          <w14:textFill>
            <w14:solidFill>
              <w14:schemeClr w14:val="tx1"/>
            </w14:solidFill>
          </w14:textFill>
        </w:rPr>
        <w:t>本项目征求意见期间，我司</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评价单位</w:t>
      </w:r>
      <w:r>
        <w:rPr>
          <w:rFonts w:hint="eastAsia"/>
          <w:color w:val="000000" w:themeColor="text1"/>
          <w14:textFill>
            <w14:solidFill>
              <w14:schemeClr w14:val="tx1"/>
            </w14:solidFill>
          </w14:textFill>
        </w:rPr>
        <w:t>未收到公众</w:t>
      </w:r>
      <w:r>
        <w:rPr>
          <w:color w:val="000000" w:themeColor="text1"/>
          <w14:textFill>
            <w14:solidFill>
              <w14:schemeClr w14:val="tx1"/>
            </w14:solidFill>
          </w14:textFill>
        </w:rPr>
        <w:t>意见表格，也未</w:t>
      </w:r>
      <w:r>
        <w:rPr>
          <w:rFonts w:hint="eastAsia"/>
          <w:color w:val="000000" w:themeColor="text1"/>
          <w14:textFill>
            <w14:solidFill>
              <w14:schemeClr w14:val="tx1"/>
            </w14:solidFill>
          </w14:textFill>
        </w:rPr>
        <w:t>接到</w:t>
      </w:r>
      <w:r>
        <w:rPr>
          <w:color w:val="000000" w:themeColor="text1"/>
          <w14:textFill>
            <w14:solidFill>
              <w14:schemeClr w14:val="tx1"/>
            </w14:solidFill>
          </w14:textFill>
        </w:rPr>
        <w:t>有关本项目的电话、邮件等</w:t>
      </w:r>
      <w:r>
        <w:rPr>
          <w:rFonts w:hint="eastAsia"/>
          <w:color w:val="000000" w:themeColor="text1"/>
          <w14:textFill>
            <w14:solidFill>
              <w14:schemeClr w14:val="tx1"/>
            </w14:solidFill>
          </w14:textFill>
        </w:rPr>
        <w:t>。</w:t>
      </w:r>
    </w:p>
    <w:p w14:paraId="132340BF">
      <w:pPr>
        <w:pStyle w:val="181"/>
        <w:adjustRightInd w:val="0"/>
        <w:snapToGrid w:val="0"/>
        <w:spacing w:beforeLines="0" w:afterLines="0"/>
        <w:outlineLvl w:val="0"/>
        <w:rPr>
          <w:rFonts w:eastAsia="黑体"/>
          <w:color w:val="000000" w:themeColor="text1"/>
          <w14:textFill>
            <w14:solidFill>
              <w14:schemeClr w14:val="tx1"/>
            </w14:solidFill>
          </w14:textFill>
        </w:rPr>
      </w:pPr>
      <w:bookmarkStart w:id="56" w:name="_Toc10052"/>
      <w:r>
        <w:rPr>
          <w:rFonts w:hint="eastAsia" w:eastAsia="黑体"/>
          <w:color w:val="000000" w:themeColor="text1"/>
          <w:lang w:val="en-US" w:eastAsia="zh-CN"/>
          <w14:textFill>
            <w14:solidFill>
              <w14:schemeClr w14:val="tx1"/>
            </w14:solidFill>
          </w14:textFill>
        </w:rPr>
        <w:t>5</w:t>
      </w:r>
      <w:r>
        <w:rPr>
          <w:rFonts w:eastAsia="黑体"/>
          <w:color w:val="000000" w:themeColor="text1"/>
          <w14:textFill>
            <w14:solidFill>
              <w14:schemeClr w14:val="tx1"/>
            </w14:solidFill>
          </w14:textFill>
        </w:rPr>
        <w:t xml:space="preserve"> 其他</w:t>
      </w:r>
      <w:bookmarkEnd w:id="56"/>
    </w:p>
    <w:p w14:paraId="47707214">
      <w:pPr>
        <w:pStyle w:val="188"/>
        <w:adjustRightInd w:val="0"/>
        <w:snapToGrid w:val="0"/>
        <w:ind w:firstLine="480"/>
        <w:rPr>
          <w:color w:val="000000" w:themeColor="text1"/>
          <w:highlight w:val="none"/>
          <w14:textFill>
            <w14:solidFill>
              <w14:schemeClr w14:val="tx1"/>
            </w14:solidFill>
          </w14:textFill>
        </w:rPr>
      </w:pPr>
      <w:r>
        <w:rPr>
          <w:color w:val="000000" w:themeColor="text1"/>
          <w14:textFill>
            <w14:solidFill>
              <w14:schemeClr w14:val="tx1"/>
            </w14:solidFill>
          </w14:textFill>
        </w:rPr>
        <w:t>本次公众参与在</w:t>
      </w:r>
      <w:r>
        <w:rPr>
          <w:rFonts w:hint="eastAsia"/>
          <w:color w:val="000000" w:themeColor="text1"/>
          <w:lang w:eastAsia="zh-CN"/>
          <w14:textFill>
            <w14:solidFill>
              <w14:schemeClr w14:val="tx1"/>
            </w14:solidFill>
          </w14:textFill>
        </w:rPr>
        <w:t>福建环保网</w:t>
      </w:r>
      <w:r>
        <w:rPr>
          <w:rFonts w:hint="eastAsia"/>
          <w:color w:val="000000" w:themeColor="text1"/>
          <w:lang w:val="en-US" w:eastAsia="zh-CN"/>
          <w14:textFill>
            <w14:solidFill>
              <w14:schemeClr w14:val="tx1"/>
            </w14:solidFill>
          </w14:textFill>
        </w:rPr>
        <w:t>和惠安县人民政府网共</w:t>
      </w:r>
      <w:r>
        <w:rPr>
          <w:color w:val="000000" w:themeColor="text1"/>
          <w14:textFill>
            <w14:solidFill>
              <w14:schemeClr w14:val="tx1"/>
            </w14:solidFill>
          </w14:textFill>
        </w:rPr>
        <w:t>进行了两次环境影响评价信息</w:t>
      </w:r>
      <w:r>
        <w:rPr>
          <w:rFonts w:hint="eastAsia"/>
          <w:color w:val="000000" w:themeColor="text1"/>
          <w:lang w:val="en-US" w:eastAsia="zh-CN"/>
          <w14:textFill>
            <w14:solidFill>
              <w14:schemeClr w14:val="tx1"/>
            </w14:solidFill>
          </w14:textFill>
        </w:rPr>
        <w:t>网络</w:t>
      </w:r>
      <w:r>
        <w:rPr>
          <w:color w:val="000000" w:themeColor="text1"/>
          <w14:textFill>
            <w14:solidFill>
              <w14:schemeClr w14:val="tx1"/>
            </w14:solidFill>
          </w14:textFill>
        </w:rPr>
        <w:t>公示，</w:t>
      </w:r>
      <w:r>
        <w:rPr>
          <w:rFonts w:hint="eastAsia"/>
          <w:color w:val="000000" w:themeColor="text1"/>
          <w14:textFill>
            <w14:solidFill>
              <w14:schemeClr w14:val="tx1"/>
            </w14:solidFill>
          </w14:textFill>
        </w:rPr>
        <w:t>同时</w:t>
      </w:r>
      <w:r>
        <w:rPr>
          <w:color w:val="000000" w:themeColor="text1"/>
          <w14:textFill>
            <w14:solidFill>
              <w14:schemeClr w14:val="tx1"/>
            </w14:solidFill>
          </w14:textFill>
        </w:rPr>
        <w:t>在征求意见稿公示期间采取了两次登</w:t>
      </w:r>
      <w:r>
        <w:rPr>
          <w:color w:val="000000" w:themeColor="text1"/>
          <w:highlight w:val="none"/>
          <w14:textFill>
            <w14:solidFill>
              <w14:schemeClr w14:val="tx1"/>
            </w14:solidFill>
          </w14:textFill>
        </w:rPr>
        <w:t>报</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东南早报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公示</w:t>
      </w:r>
      <w:r>
        <w:rPr>
          <w:rFonts w:hint="eastAsia"/>
          <w:color w:val="000000" w:themeColor="text1"/>
          <w:highlight w:val="none"/>
          <w14:textFill>
            <w14:solidFill>
              <w14:schemeClr w14:val="tx1"/>
            </w14:solidFill>
          </w14:textFill>
        </w:rPr>
        <w:t>。第一次</w:t>
      </w:r>
      <w:r>
        <w:rPr>
          <w:color w:val="000000" w:themeColor="text1"/>
          <w:highlight w:val="none"/>
          <w14:textFill>
            <w14:solidFill>
              <w14:schemeClr w14:val="tx1"/>
            </w14:solidFill>
          </w14:textFill>
        </w:rPr>
        <w:t>公示期间，本单位和评价单位均未收到任何形式的公众反馈意见。</w:t>
      </w:r>
      <w:r>
        <w:rPr>
          <w:rFonts w:hint="eastAsia"/>
          <w:color w:val="000000" w:themeColor="text1"/>
          <w:highlight w:val="none"/>
          <w14:textFill>
            <w14:solidFill>
              <w14:schemeClr w14:val="tx1"/>
            </w14:solidFill>
          </w14:textFill>
        </w:rPr>
        <w:t>征求意见稿</w:t>
      </w:r>
      <w:r>
        <w:rPr>
          <w:color w:val="000000" w:themeColor="text1"/>
          <w:highlight w:val="none"/>
          <w14:textFill>
            <w14:solidFill>
              <w14:schemeClr w14:val="tx1"/>
            </w14:solidFill>
          </w14:textFill>
        </w:rPr>
        <w:t>公示期间，本单位和评价单位均未收到任何形式的公众反馈意见。</w:t>
      </w:r>
    </w:p>
    <w:p w14:paraId="370E2C95">
      <w:pPr>
        <w:pStyle w:val="188"/>
        <w:adjustRightInd w:val="0"/>
        <w:snapToGrid w:val="0"/>
        <w:ind w:firstLine="480"/>
        <w:rPr>
          <w:rFonts w:hint="eastAsia"/>
          <w:color w:val="000000" w:themeColor="text1"/>
          <w:lang w:eastAsia="zh-CN"/>
          <w14:textFill>
            <w14:solidFill>
              <w14:schemeClr w14:val="tx1"/>
            </w14:solidFill>
          </w14:textFill>
        </w:rPr>
      </w:pPr>
      <w:r>
        <w:rPr>
          <w:color w:val="000000" w:themeColor="text1"/>
          <w:highlight w:val="none"/>
          <w14:textFill>
            <w14:solidFill>
              <w14:schemeClr w14:val="tx1"/>
            </w14:solidFill>
          </w14:textFill>
        </w:rPr>
        <w:t>本单位将公众参与调查报告独立编制成册，提交</w:t>
      </w:r>
      <w:r>
        <w:rPr>
          <w:rFonts w:hint="eastAsia"/>
          <w:color w:val="000000" w:themeColor="text1"/>
          <w:highlight w:val="none"/>
          <w:lang w:val="en-US" w:eastAsia="zh-CN"/>
          <w14:textFill>
            <w14:solidFill>
              <w14:schemeClr w14:val="tx1"/>
            </w14:solidFill>
          </w14:textFill>
        </w:rPr>
        <w:t>泉州市及惠安县生态环境局</w:t>
      </w:r>
      <w:r>
        <w:rPr>
          <w:color w:val="000000" w:themeColor="text1"/>
          <w14:textFill>
            <w14:solidFill>
              <w14:schemeClr w14:val="tx1"/>
            </w14:solidFill>
          </w14:textFill>
        </w:rPr>
        <w:t>备案，相关</w:t>
      </w:r>
      <w:r>
        <w:rPr>
          <w:rFonts w:hint="eastAsia"/>
          <w:color w:val="000000" w:themeColor="text1"/>
          <w14:textFill>
            <w14:solidFill>
              <w14:schemeClr w14:val="tx1"/>
            </w14:solidFill>
          </w14:textFill>
        </w:rPr>
        <w:t>公众</w:t>
      </w:r>
      <w:r>
        <w:rPr>
          <w:color w:val="000000" w:themeColor="text1"/>
          <w14:textFill>
            <w14:solidFill>
              <w14:schemeClr w14:val="tx1"/>
            </w14:solidFill>
          </w14:textFill>
        </w:rPr>
        <w:t>意见表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公示</w:t>
      </w:r>
      <w:r>
        <w:rPr>
          <w:rFonts w:hint="eastAsia"/>
          <w:color w:val="000000" w:themeColor="text1"/>
          <w14:textFill>
            <w14:solidFill>
              <w14:schemeClr w14:val="tx1"/>
            </w14:solidFill>
          </w14:textFill>
        </w:rPr>
        <w:t>网络</w:t>
      </w:r>
      <w:r>
        <w:rPr>
          <w:color w:val="000000" w:themeColor="text1"/>
          <w14:textFill>
            <w14:solidFill>
              <w14:schemeClr w14:val="tx1"/>
            </w14:solidFill>
          </w14:textFill>
        </w:rPr>
        <w:t>截图、</w:t>
      </w:r>
      <w:r>
        <w:rPr>
          <w:rFonts w:hint="eastAsia"/>
          <w:color w:val="000000" w:themeColor="text1"/>
          <w14:textFill>
            <w14:solidFill>
              <w14:schemeClr w14:val="tx1"/>
            </w14:solidFill>
          </w14:textFill>
        </w:rPr>
        <w:t>报纸</w:t>
      </w:r>
      <w:r>
        <w:rPr>
          <w:color w:val="000000" w:themeColor="text1"/>
          <w14:textFill>
            <w14:solidFill>
              <w14:schemeClr w14:val="tx1"/>
            </w14:solidFill>
          </w14:textFill>
        </w:rPr>
        <w:t>原件</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存入档案备查</w:t>
      </w:r>
      <w:r>
        <w:rPr>
          <w:rFonts w:hint="eastAsia"/>
          <w:color w:val="000000" w:themeColor="text1"/>
          <w:lang w:eastAsia="zh-CN"/>
          <w14:textFill>
            <w14:solidFill>
              <w14:schemeClr w14:val="tx1"/>
            </w14:solidFill>
          </w14:textFill>
        </w:rPr>
        <w:t>。</w:t>
      </w:r>
    </w:p>
    <w:p w14:paraId="1650F2AB">
      <w:pPr>
        <w:pStyle w:val="181"/>
        <w:adjustRightInd w:val="0"/>
        <w:snapToGrid w:val="0"/>
        <w:spacing w:beforeLines="0" w:afterLines="0"/>
        <w:outlineLvl w:val="0"/>
        <w:rPr>
          <w:rFonts w:eastAsia="黑体"/>
          <w:color w:val="000000" w:themeColor="text1"/>
          <w14:textFill>
            <w14:solidFill>
              <w14:schemeClr w14:val="tx1"/>
            </w14:solidFill>
          </w14:textFill>
        </w:rPr>
      </w:pPr>
      <w:bookmarkStart w:id="57" w:name="_Toc11376"/>
      <w:r>
        <w:rPr>
          <w:rFonts w:hint="eastAsia" w:eastAsia="黑体"/>
          <w:color w:val="000000" w:themeColor="text1"/>
          <w:lang w:val="en-US" w:eastAsia="zh-CN"/>
          <w14:textFill>
            <w14:solidFill>
              <w14:schemeClr w14:val="tx1"/>
            </w14:solidFill>
          </w14:textFill>
        </w:rPr>
        <w:t>6</w:t>
      </w:r>
      <w:r>
        <w:rPr>
          <w:rFonts w:eastAsia="黑体"/>
          <w:color w:val="000000" w:themeColor="text1"/>
          <w14:textFill>
            <w14:solidFill>
              <w14:schemeClr w14:val="tx1"/>
            </w14:solidFill>
          </w14:textFill>
        </w:rPr>
        <w:t xml:space="preserve"> 诚信承诺</w:t>
      </w:r>
      <w:bookmarkEnd w:id="57"/>
    </w:p>
    <w:p w14:paraId="1069E42B">
      <w:pPr>
        <w:spacing w:line="360" w:lineRule="auto"/>
        <w:ind w:firstLine="480" w:firstLineChars="200"/>
        <w:rPr>
          <w:color w:val="auto"/>
        </w:rPr>
      </w:pPr>
      <w:r>
        <w:rPr>
          <w:color w:val="000000" w:themeColor="text1"/>
          <w14:textFill>
            <w14:solidFill>
              <w14:schemeClr w14:val="tx1"/>
            </w14:solidFill>
          </w14:textFill>
        </w:rPr>
        <w:t>我单位已按照</w:t>
      </w:r>
      <w:r>
        <w:rPr>
          <w:color w:val="auto"/>
        </w:rPr>
        <w:t>《办法》要求，在</w:t>
      </w:r>
      <w:r>
        <w:rPr>
          <w:rFonts w:hint="eastAsia"/>
          <w:color w:val="000000" w:themeColor="text1"/>
          <w:szCs w:val="22"/>
          <w:lang w:val="en-US" w:eastAsia="zh-CN"/>
          <w14:textFill>
            <w14:solidFill>
              <w14:schemeClr w14:val="tx1"/>
            </w14:solidFill>
          </w14:textFill>
        </w:rPr>
        <w:t>年产500吨石墨烯粉体及规模化石墨烯衍生产品、10万吨涂料、1.2万吨石墨烯改性乳液、树脂和塑料母粒项目</w:t>
      </w:r>
      <w:r>
        <w:rPr>
          <w:color w:val="auto"/>
        </w:rPr>
        <w:t>环境影响报告书编制阶段开展了公众参与工作，在环境影响报告书中充分采纳了公众提出的与环境影响相关的合理意见，并按照要求编制了公众参与说明。</w:t>
      </w:r>
    </w:p>
    <w:p w14:paraId="240A4EF2">
      <w:pPr>
        <w:pStyle w:val="188"/>
        <w:adjustRightInd w:val="0"/>
        <w:snapToGrid w:val="0"/>
        <w:ind w:firstLine="480"/>
        <w:rPr>
          <w:color w:val="auto"/>
        </w:rPr>
      </w:pPr>
      <w:r>
        <w:rPr>
          <w:color w:val="auto"/>
        </w:rPr>
        <w:t>我单位承诺，本次提交的《</w:t>
      </w:r>
      <w:r>
        <w:rPr>
          <w:rFonts w:hint="eastAsia"/>
          <w:color w:val="000000" w:themeColor="text1"/>
          <w:szCs w:val="22"/>
          <w:lang w:val="en-US" w:eastAsia="zh-CN"/>
          <w14:textFill>
            <w14:solidFill>
              <w14:schemeClr w14:val="tx1"/>
            </w14:solidFill>
          </w14:textFill>
        </w:rPr>
        <w:t>年产500吨石墨烯粉体及规模化石墨烯衍生产品、10万吨涂料、1.2万吨石墨烯改性乳液、树脂和塑料母粒项目</w:t>
      </w:r>
      <w:r>
        <w:rPr>
          <w:color w:val="auto"/>
        </w:rPr>
        <w:t>环境影响评价公众参与说明》内容客观、真</w:t>
      </w:r>
      <w:r>
        <w:rPr>
          <w:rFonts w:hint="eastAsia"/>
          <w:color w:val="auto"/>
        </w:rPr>
        <w:t>实</w:t>
      </w:r>
      <w:r>
        <w:rPr>
          <w:color w:val="auto"/>
        </w:rPr>
        <w:t>，未包含依法不得公开的国家秘密、商业秘密、个人隐私。如存在弄虚作假、隐瞒欺骗等情况及由此导致的一切后果由</w:t>
      </w:r>
      <w:r>
        <w:rPr>
          <w:rFonts w:hint="eastAsia"/>
          <w:color w:val="auto"/>
          <w:lang w:eastAsia="zh-CN"/>
        </w:rPr>
        <w:t>信禾新材料股份有限公司</w:t>
      </w:r>
      <w:r>
        <w:rPr>
          <w:color w:val="auto"/>
        </w:rPr>
        <w:t>承担全部责任。</w:t>
      </w:r>
    </w:p>
    <w:p w14:paraId="37CB1999">
      <w:pPr>
        <w:pStyle w:val="188"/>
        <w:adjustRightInd w:val="0"/>
        <w:snapToGrid w:val="0"/>
        <w:ind w:firstLine="480"/>
        <w:rPr>
          <w:color w:val="000000" w:themeColor="text1"/>
          <w14:textFill>
            <w14:solidFill>
              <w14:schemeClr w14:val="tx1"/>
            </w14:solidFill>
          </w14:textFill>
        </w:rPr>
      </w:pPr>
    </w:p>
    <w:p w14:paraId="6BE73102">
      <w:pPr>
        <w:pStyle w:val="188"/>
        <w:adjustRightInd w:val="0"/>
        <w:snapToGrid w:val="0"/>
        <w:ind w:firstLine="480"/>
        <w:jc w:val="right"/>
        <w:rPr>
          <w:rFonts w:hint="eastAsia"/>
          <w:b/>
          <w:bCs/>
          <w:color w:val="000000" w:themeColor="text1"/>
          <w:sz w:val="30"/>
          <w:szCs w:val="30"/>
          <w14:textFill>
            <w14:solidFill>
              <w14:schemeClr w14:val="tx1"/>
            </w14:solidFill>
          </w14:textFill>
        </w:rPr>
      </w:pPr>
    </w:p>
    <w:p w14:paraId="004724C2">
      <w:pPr>
        <w:pStyle w:val="188"/>
        <w:adjustRightInd w:val="0"/>
        <w:snapToGrid w:val="0"/>
        <w:ind w:firstLine="480"/>
        <w:jc w:val="right"/>
        <w:rPr>
          <w:rFonts w:hint="eastAsia"/>
          <w:b/>
          <w:bCs/>
          <w:color w:val="000000" w:themeColor="text1"/>
          <w:sz w:val="30"/>
          <w:szCs w:val="30"/>
          <w:lang w:eastAsia="zh-CN"/>
          <w14:textFill>
            <w14:solidFill>
              <w14:schemeClr w14:val="tx1"/>
            </w14:solidFill>
          </w14:textFill>
        </w:rPr>
      </w:pPr>
      <w:r>
        <w:rPr>
          <w:rFonts w:hint="eastAsia"/>
          <w:b/>
          <w:bCs/>
          <w:color w:val="000000" w:themeColor="text1"/>
          <w:sz w:val="30"/>
          <w:szCs w:val="30"/>
          <w14:textFill>
            <w14:solidFill>
              <w14:schemeClr w14:val="tx1"/>
            </w14:solidFill>
          </w14:textFill>
        </w:rPr>
        <w:t>承诺</w:t>
      </w:r>
      <w:r>
        <w:rPr>
          <w:b/>
          <w:bCs/>
          <w:color w:val="000000" w:themeColor="text1"/>
          <w:sz w:val="30"/>
          <w:szCs w:val="30"/>
          <w14:textFill>
            <w14:solidFill>
              <w14:schemeClr w14:val="tx1"/>
            </w14:solidFill>
          </w14:textFill>
        </w:rPr>
        <w:t>单位</w:t>
      </w:r>
      <w:r>
        <w:rPr>
          <w:rFonts w:hint="eastAsia"/>
          <w:b/>
          <w:bCs/>
          <w:color w:val="000000" w:themeColor="text1"/>
          <w:sz w:val="30"/>
          <w:szCs w:val="30"/>
          <w14:textFill>
            <w14:solidFill>
              <w14:schemeClr w14:val="tx1"/>
            </w14:solidFill>
          </w14:textFill>
        </w:rPr>
        <w:t>：</w:t>
      </w:r>
      <w:r>
        <w:rPr>
          <w:rFonts w:hint="eastAsia"/>
          <w:b/>
          <w:bCs/>
          <w:color w:val="000000" w:themeColor="text1"/>
          <w:sz w:val="30"/>
          <w:szCs w:val="30"/>
          <w:lang w:val="en-US" w:eastAsia="zh-CN"/>
          <w14:textFill>
            <w14:solidFill>
              <w14:schemeClr w14:val="tx1"/>
            </w14:solidFill>
          </w14:textFill>
        </w:rPr>
        <w:t>信禾新材料股份有限公司</w:t>
      </w:r>
    </w:p>
    <w:p w14:paraId="2BC4724C">
      <w:pPr>
        <w:pStyle w:val="188"/>
        <w:adjustRightInd w:val="0"/>
        <w:snapToGrid w:val="0"/>
        <w:ind w:firstLine="480"/>
        <w:jc w:val="right"/>
        <w:rPr>
          <w:color w:val="000000" w:themeColor="text1"/>
          <w:szCs w:val="24"/>
          <w14:textFill>
            <w14:solidFill>
              <w14:schemeClr w14:val="tx1"/>
            </w14:solidFill>
          </w14:textFill>
        </w:rPr>
      </w:pPr>
      <w:r>
        <w:rPr>
          <w:rFonts w:hint="eastAsia"/>
          <w:b/>
          <w:bCs/>
          <w:color w:val="000000" w:themeColor="text1"/>
          <w:sz w:val="30"/>
          <w:szCs w:val="30"/>
          <w:lang w:val="en-US" w:eastAsia="zh-CN"/>
          <w14:textFill>
            <w14:solidFill>
              <w14:schemeClr w14:val="tx1"/>
            </w14:solidFill>
          </w14:textFill>
        </w:rPr>
        <w:t>承</w:t>
      </w:r>
      <w:r>
        <w:rPr>
          <w:rFonts w:hint="eastAsia"/>
          <w:b/>
          <w:bCs/>
          <w:color w:val="000000" w:themeColor="text1"/>
          <w:sz w:val="30"/>
          <w:szCs w:val="30"/>
          <w14:textFill>
            <w14:solidFill>
              <w14:schemeClr w14:val="tx1"/>
            </w14:solidFill>
          </w14:textFill>
        </w:rPr>
        <w:t>诺</w:t>
      </w:r>
      <w:r>
        <w:rPr>
          <w:b/>
          <w:bCs/>
          <w:color w:val="000000" w:themeColor="text1"/>
          <w:sz w:val="30"/>
          <w:szCs w:val="30"/>
          <w14:textFill>
            <w14:solidFill>
              <w14:schemeClr w14:val="tx1"/>
            </w14:solidFill>
          </w14:textFill>
        </w:rPr>
        <w:t>时间：</w:t>
      </w:r>
      <w:r>
        <w:rPr>
          <w:rFonts w:hint="eastAsia"/>
          <w:b/>
          <w:bCs/>
          <w:color w:val="000000" w:themeColor="text1"/>
          <w:sz w:val="30"/>
          <w:szCs w:val="30"/>
          <w14:textFill>
            <w14:solidFill>
              <w14:schemeClr w14:val="tx1"/>
            </w14:solidFill>
          </w14:textFill>
        </w:rPr>
        <w:t>20</w:t>
      </w:r>
      <w:r>
        <w:rPr>
          <w:rFonts w:hint="eastAsia"/>
          <w:b/>
          <w:bCs/>
          <w:color w:val="000000" w:themeColor="text1"/>
          <w:sz w:val="30"/>
          <w:szCs w:val="30"/>
          <w:lang w:val="en-US" w:eastAsia="zh-CN"/>
          <w14:textFill>
            <w14:solidFill>
              <w14:schemeClr w14:val="tx1"/>
            </w14:solidFill>
          </w14:textFill>
        </w:rPr>
        <w:t>20</w:t>
      </w:r>
      <w:r>
        <w:rPr>
          <w:rFonts w:hint="eastAsia"/>
          <w:b/>
          <w:bCs/>
          <w:color w:val="000000" w:themeColor="text1"/>
          <w:sz w:val="30"/>
          <w:szCs w:val="30"/>
          <w14:textFill>
            <w14:solidFill>
              <w14:schemeClr w14:val="tx1"/>
            </w14:solidFill>
          </w14:textFill>
        </w:rPr>
        <w:t>年</w:t>
      </w:r>
      <w:r>
        <w:rPr>
          <w:rFonts w:hint="eastAsia"/>
          <w:b/>
          <w:bCs/>
          <w:color w:val="000000" w:themeColor="text1"/>
          <w:sz w:val="30"/>
          <w:szCs w:val="30"/>
          <w:lang w:val="en-US" w:eastAsia="zh-CN"/>
          <w14:textFill>
            <w14:solidFill>
              <w14:schemeClr w14:val="tx1"/>
            </w14:solidFill>
          </w14:textFill>
        </w:rPr>
        <w:t>8</w:t>
      </w:r>
      <w:r>
        <w:rPr>
          <w:rFonts w:hint="eastAsia"/>
          <w:b/>
          <w:bCs/>
          <w:color w:val="000000" w:themeColor="text1"/>
          <w:sz w:val="30"/>
          <w:szCs w:val="30"/>
          <w14:textFill>
            <w14:solidFill>
              <w14:schemeClr w14:val="tx1"/>
            </w14:solidFill>
          </w14:textFill>
        </w:rPr>
        <w:t>月</w:t>
      </w:r>
      <w:bookmarkEnd w:id="38"/>
      <w:bookmarkEnd w:id="39"/>
      <w:bookmarkEnd w:id="40"/>
      <w:bookmarkEnd w:id="41"/>
      <w:bookmarkEnd w:id="42"/>
      <w:bookmarkEnd w:id="43"/>
      <w:bookmarkEnd w:id="44"/>
      <w:bookmarkEnd w:id="45"/>
    </w:p>
    <w:sectPr>
      <w:footerReference r:id="rId6" w:type="default"/>
      <w:pgSz w:w="11906" w:h="16838"/>
      <w:pgMar w:top="1418" w:right="1304" w:bottom="1304" w:left="1304"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宋体">
    <w:panose1 w:val="02010600030101010101"/>
    <w:charset w:val="86"/>
    <w:family w:val="auto"/>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0000000000000000000"/>
    <w:charset w:val="86"/>
    <w:family w:val="auto"/>
    <w:pitch w:val="default"/>
    <w:sig w:usb0="00000000" w:usb1="00000000" w:usb2="0000001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A66EB">
    <w:pPr>
      <w:pStyle w:val="25"/>
      <w:jc w:val="center"/>
    </w:pPr>
  </w:p>
  <w:p w14:paraId="3A687C7C">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6FA09">
    <w:pPr>
      <w:pStyle w:val="25"/>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22</w:t>
    </w:r>
    <w:r>
      <w:rPr>
        <w:rStyle w:val="40"/>
      </w:rPr>
      <w:fldChar w:fldCharType="end"/>
    </w:r>
  </w:p>
  <w:p w14:paraId="006BA6F6">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ECF5F">
    <w:pPr>
      <w:pStyle w:val="25"/>
      <w:jc w:val="center"/>
    </w:pPr>
  </w:p>
  <w:p w14:paraId="28A6DCF9">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5116759"/>
      <w:docPartObj>
        <w:docPartGallery w:val="autotext"/>
      </w:docPartObj>
    </w:sdtPr>
    <w:sdtContent>
      <w:p w14:paraId="092FD1B0">
        <w:pPr>
          <w:pStyle w:val="25"/>
          <w:jc w:val="center"/>
        </w:pPr>
        <w:r>
          <w:rPr>
            <w:lang w:val="zh-CN"/>
          </w:rPr>
          <w:fldChar w:fldCharType="begin"/>
        </w:r>
        <w:r>
          <w:rPr>
            <w:lang w:val="zh-CN"/>
          </w:rPr>
          <w:instrText xml:space="preserve">PAGE   \* MERGEFORMAT</w:instrText>
        </w:r>
        <w:r>
          <w:rPr>
            <w:lang w:val="zh-CN"/>
          </w:rPr>
          <w:fldChar w:fldCharType="separate"/>
        </w:r>
        <w:r>
          <w:rPr>
            <w:lang w:val="zh-CN"/>
          </w:rPr>
          <w:t>11</w:t>
        </w:r>
        <w:r>
          <w:rPr>
            <w:lang w:val="zh-CN"/>
          </w:rPr>
          <w:fldChar w:fldCharType="end"/>
        </w:r>
      </w:p>
    </w:sdtContent>
  </w:sdt>
  <w:p w14:paraId="647B5B9A">
    <w:pPr>
      <w:pStyle w:val="2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lvlText w:val="%1"/>
      <w:lvlJc w:val="left"/>
      <w:pPr>
        <w:tabs>
          <w:tab w:val="left" w:pos="360"/>
        </w:tabs>
        <w:ind w:left="0" w:firstLine="0"/>
      </w:pPr>
      <w:rPr>
        <w:rFonts w:hint="eastAsia"/>
      </w:rPr>
    </w:lvl>
    <w:lvl w:ilvl="1" w:tentative="0">
      <w:start w:val="1"/>
      <w:numFmt w:val="decimal"/>
      <w:lvlText w:val="%1.%2"/>
      <w:lvlJc w:val="left"/>
      <w:pPr>
        <w:tabs>
          <w:tab w:val="left" w:pos="720"/>
        </w:tabs>
        <w:ind w:left="0" w:firstLine="0"/>
      </w:pPr>
      <w:rPr>
        <w:rFonts w:hint="eastAsia"/>
      </w:rPr>
    </w:lvl>
    <w:lvl w:ilvl="2" w:tentative="0">
      <w:start w:val="1"/>
      <w:numFmt w:val="decimal"/>
      <w:lvlText w:val="%1.%2.%3"/>
      <w:lvlJc w:val="left"/>
      <w:pPr>
        <w:tabs>
          <w:tab w:val="left" w:pos="360"/>
        </w:tabs>
        <w:ind w:left="360" w:firstLine="0"/>
      </w:pPr>
      <w:rPr>
        <w:rFonts w:hint="eastAsia"/>
      </w:rPr>
    </w:lvl>
    <w:lvl w:ilvl="3" w:tentative="0">
      <w:start w:val="1"/>
      <w:numFmt w:val="decimal"/>
      <w:pStyle w:val="5"/>
      <w:lvlText w:val="%1.%2.%3.%4"/>
      <w:lvlJc w:val="left"/>
      <w:pPr>
        <w:tabs>
          <w:tab w:val="left" w:pos="0"/>
        </w:tabs>
        <w:ind w:left="0" w:firstLine="0"/>
      </w:pPr>
      <w:rPr>
        <w:rFonts w:hint="eastAsia"/>
      </w:rPr>
    </w:lvl>
    <w:lvl w:ilvl="4" w:tentative="0">
      <w:start w:val="1"/>
      <w:numFmt w:val="decimal"/>
      <w:pStyle w:val="6"/>
      <w:lvlText w:val="(%5)"/>
      <w:lvlJc w:val="left"/>
      <w:pPr>
        <w:tabs>
          <w:tab w:val="left" w:pos="720"/>
        </w:tabs>
        <w:ind w:left="0" w:firstLine="0"/>
      </w:pPr>
      <w:rPr>
        <w:rFonts w:hint="eastAsia"/>
      </w:rPr>
    </w:lvl>
    <w:lvl w:ilvl="5" w:tentative="0">
      <w:start w:val="1"/>
      <w:numFmt w:val="decimal"/>
      <w:pStyle w:val="8"/>
      <w:lvlText w:val=" %6)"/>
      <w:lvlJc w:val="left"/>
      <w:pPr>
        <w:tabs>
          <w:tab w:val="left" w:pos="360"/>
        </w:tabs>
        <w:ind w:left="0" w:firstLine="0"/>
      </w:pPr>
      <w:rPr>
        <w:rFonts w:hint="eastAsia"/>
      </w:rPr>
    </w:lvl>
    <w:lvl w:ilvl="6" w:tentative="0">
      <w:start w:val="1"/>
      <w:numFmt w:val="lowerLetter"/>
      <w:pStyle w:val="9"/>
      <w:lvlText w:val="  %7."/>
      <w:lvlJc w:val="left"/>
      <w:pPr>
        <w:tabs>
          <w:tab w:val="left" w:pos="360"/>
        </w:tabs>
        <w:ind w:left="0" w:firstLine="0"/>
      </w:pPr>
      <w:rPr>
        <w:rFonts w:hint="eastAsia"/>
        <w:b/>
        <w:i w:val="0"/>
        <w:color w:val="auto"/>
        <w:sz w:val="21"/>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1">
    <w:nsid w:val="657D3FBC"/>
    <w:multiLevelType w:val="multilevel"/>
    <w:tmpl w:val="657D3FBC"/>
    <w:lvl w:ilvl="0" w:tentative="0">
      <w:start w:val="1"/>
      <w:numFmt w:val="upperLetter"/>
      <w:pStyle w:val="173"/>
      <w:suff w:val="nothing"/>
      <w:lvlText w:val="附　录　%1"/>
      <w:lvlJc w:val="left"/>
      <w:rPr>
        <w:rFonts w:hint="eastAsia" w:ascii="黑体" w:hAnsi="Times New Roman" w:eastAsia="黑体"/>
        <w:b w:val="0"/>
        <w:i w:val="0"/>
        <w:sz w:val="21"/>
      </w:rPr>
    </w:lvl>
    <w:lvl w:ilvl="1" w:tentative="0">
      <w:start w:val="1"/>
      <w:numFmt w:val="decimal"/>
      <w:suff w:val="nothing"/>
      <w:lvlText w:val="%1.%2　"/>
      <w:lvlJc w:val="left"/>
      <w:rPr>
        <w:rFonts w:hint="eastAsia" w:ascii="黑体" w:hAnsi="Times New Roman" w:eastAsia="黑体"/>
        <w:b w:val="0"/>
        <w:i w:val="0"/>
        <w:snapToGrid/>
        <w:spacing w:val="0"/>
        <w:w w:val="100"/>
        <w:kern w:val="21"/>
        <w:sz w:val="21"/>
      </w:rPr>
    </w:lvl>
    <w:lvl w:ilvl="2" w:tentative="0">
      <w:start w:val="1"/>
      <w:numFmt w:val="decimal"/>
      <w:suff w:val="nothing"/>
      <w:lvlText w:val="%1.%2.%3　"/>
      <w:lvlJc w:val="left"/>
      <w:rPr>
        <w:rFonts w:hint="eastAsia" w:ascii="黑体" w:hAnsi="Times New Roman" w:eastAsia="黑体"/>
        <w:b w:val="0"/>
        <w:i w:val="0"/>
        <w:sz w:val="21"/>
      </w:rPr>
    </w:lvl>
    <w:lvl w:ilvl="3" w:tentative="0">
      <w:start w:val="1"/>
      <w:numFmt w:val="decimal"/>
      <w:suff w:val="nothing"/>
      <w:lvlText w:val="%1.%2.%3.%4　"/>
      <w:lvlJc w:val="left"/>
      <w:rPr>
        <w:rFonts w:hint="eastAsia" w:ascii="黑体" w:hAnsi="Times New Roman" w:eastAsia="黑体"/>
        <w:b w:val="0"/>
        <w:i w:val="0"/>
        <w:sz w:val="21"/>
      </w:rPr>
    </w:lvl>
    <w:lvl w:ilvl="4" w:tentative="0">
      <w:start w:val="1"/>
      <w:numFmt w:val="decimal"/>
      <w:suff w:val="nothing"/>
      <w:lvlText w:val="%1.%2.%3.%4.%5　"/>
      <w:lvlJc w:val="left"/>
      <w:rPr>
        <w:rFonts w:hint="eastAsia" w:ascii="黑体" w:hAnsi="Times New Roman" w:eastAsia="黑体"/>
        <w:b w:val="0"/>
        <w:i w:val="0"/>
        <w:sz w:val="21"/>
      </w:rPr>
    </w:lvl>
    <w:lvl w:ilvl="5" w:tentative="0">
      <w:start w:val="1"/>
      <w:numFmt w:val="decimal"/>
      <w:suff w:val="nothing"/>
      <w:lvlText w:val="%1.%2.%3.%4.%5.%6　"/>
      <w:lvlJc w:val="left"/>
      <w:rPr>
        <w:rFonts w:hint="eastAsia" w:ascii="黑体" w:hAnsi="Times New Roman" w:eastAsia="黑体"/>
        <w:b w:val="0"/>
        <w:i w:val="0"/>
        <w:sz w:val="21"/>
      </w:rPr>
    </w:lvl>
    <w:lvl w:ilvl="6" w:tentative="0">
      <w:start w:val="1"/>
      <w:numFmt w:val="decimal"/>
      <w:suff w:val="nothing"/>
      <w:lvlText w:val="%1.%2.%3.%4.%5.%6.%7　"/>
      <w:lvlJc w:val="left"/>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7C"/>
    <w:rsid w:val="000001B0"/>
    <w:rsid w:val="000006DD"/>
    <w:rsid w:val="000044D9"/>
    <w:rsid w:val="00005F34"/>
    <w:rsid w:val="00006334"/>
    <w:rsid w:val="00006385"/>
    <w:rsid w:val="00007470"/>
    <w:rsid w:val="00007A52"/>
    <w:rsid w:val="00007EB0"/>
    <w:rsid w:val="0001092A"/>
    <w:rsid w:val="0001117F"/>
    <w:rsid w:val="00011826"/>
    <w:rsid w:val="000144E8"/>
    <w:rsid w:val="000147C5"/>
    <w:rsid w:val="00016393"/>
    <w:rsid w:val="00017F67"/>
    <w:rsid w:val="000240CF"/>
    <w:rsid w:val="000256CE"/>
    <w:rsid w:val="000260B6"/>
    <w:rsid w:val="00026B05"/>
    <w:rsid w:val="00031F64"/>
    <w:rsid w:val="0004111A"/>
    <w:rsid w:val="00041AC5"/>
    <w:rsid w:val="00041E4F"/>
    <w:rsid w:val="00043C65"/>
    <w:rsid w:val="00043D37"/>
    <w:rsid w:val="00050E1A"/>
    <w:rsid w:val="00052130"/>
    <w:rsid w:val="000521CA"/>
    <w:rsid w:val="000532B2"/>
    <w:rsid w:val="00056393"/>
    <w:rsid w:val="00057E41"/>
    <w:rsid w:val="000627E0"/>
    <w:rsid w:val="00063ADA"/>
    <w:rsid w:val="0006432A"/>
    <w:rsid w:val="00064A6E"/>
    <w:rsid w:val="00066038"/>
    <w:rsid w:val="000713C9"/>
    <w:rsid w:val="000732BE"/>
    <w:rsid w:val="0007496E"/>
    <w:rsid w:val="00074E5C"/>
    <w:rsid w:val="00075795"/>
    <w:rsid w:val="00083D39"/>
    <w:rsid w:val="00085B3B"/>
    <w:rsid w:val="00087AFA"/>
    <w:rsid w:val="000917B1"/>
    <w:rsid w:val="000949D2"/>
    <w:rsid w:val="00095862"/>
    <w:rsid w:val="000A07A8"/>
    <w:rsid w:val="000A3187"/>
    <w:rsid w:val="000A5DDF"/>
    <w:rsid w:val="000B0518"/>
    <w:rsid w:val="000B0C50"/>
    <w:rsid w:val="000B2BD3"/>
    <w:rsid w:val="000B6A5F"/>
    <w:rsid w:val="000C063F"/>
    <w:rsid w:val="000C374E"/>
    <w:rsid w:val="000C3FDF"/>
    <w:rsid w:val="000C5EE8"/>
    <w:rsid w:val="000D32FC"/>
    <w:rsid w:val="000E046C"/>
    <w:rsid w:val="000E41D3"/>
    <w:rsid w:val="000E4D82"/>
    <w:rsid w:val="000E788B"/>
    <w:rsid w:val="000F3CC5"/>
    <w:rsid w:val="000F54DA"/>
    <w:rsid w:val="000F5F87"/>
    <w:rsid w:val="0010160A"/>
    <w:rsid w:val="00103D6A"/>
    <w:rsid w:val="00104670"/>
    <w:rsid w:val="00104AAF"/>
    <w:rsid w:val="00104E46"/>
    <w:rsid w:val="00110F49"/>
    <w:rsid w:val="00111D2A"/>
    <w:rsid w:val="0011227B"/>
    <w:rsid w:val="00113E31"/>
    <w:rsid w:val="00116BE2"/>
    <w:rsid w:val="00122874"/>
    <w:rsid w:val="00123C91"/>
    <w:rsid w:val="00123DAC"/>
    <w:rsid w:val="00126D71"/>
    <w:rsid w:val="00126DDE"/>
    <w:rsid w:val="001275A8"/>
    <w:rsid w:val="00130F38"/>
    <w:rsid w:val="00133F66"/>
    <w:rsid w:val="0013631B"/>
    <w:rsid w:val="0013672F"/>
    <w:rsid w:val="0014041A"/>
    <w:rsid w:val="001425B8"/>
    <w:rsid w:val="0014294E"/>
    <w:rsid w:val="00143BFD"/>
    <w:rsid w:val="001473AA"/>
    <w:rsid w:val="00152A69"/>
    <w:rsid w:val="001575A4"/>
    <w:rsid w:val="00157AB3"/>
    <w:rsid w:val="00157C39"/>
    <w:rsid w:val="0016164C"/>
    <w:rsid w:val="0016208E"/>
    <w:rsid w:val="00162162"/>
    <w:rsid w:val="0016278E"/>
    <w:rsid w:val="00171A60"/>
    <w:rsid w:val="00173E5D"/>
    <w:rsid w:val="00174AC0"/>
    <w:rsid w:val="00177410"/>
    <w:rsid w:val="00182482"/>
    <w:rsid w:val="0018345A"/>
    <w:rsid w:val="0018432A"/>
    <w:rsid w:val="001846B9"/>
    <w:rsid w:val="00185E13"/>
    <w:rsid w:val="00186085"/>
    <w:rsid w:val="00186A0A"/>
    <w:rsid w:val="001905EA"/>
    <w:rsid w:val="001955BA"/>
    <w:rsid w:val="001A4F6D"/>
    <w:rsid w:val="001B0963"/>
    <w:rsid w:val="001B7B5A"/>
    <w:rsid w:val="001C718B"/>
    <w:rsid w:val="001C7E5D"/>
    <w:rsid w:val="001E20F5"/>
    <w:rsid w:val="001E24FC"/>
    <w:rsid w:val="001E267D"/>
    <w:rsid w:val="001E3FC1"/>
    <w:rsid w:val="001E68B9"/>
    <w:rsid w:val="001E69AD"/>
    <w:rsid w:val="001E7788"/>
    <w:rsid w:val="001F1D47"/>
    <w:rsid w:val="001F3DDA"/>
    <w:rsid w:val="001F4706"/>
    <w:rsid w:val="002001B9"/>
    <w:rsid w:val="00204BB0"/>
    <w:rsid w:val="0020755D"/>
    <w:rsid w:val="0021321C"/>
    <w:rsid w:val="00215EB4"/>
    <w:rsid w:val="00216CFF"/>
    <w:rsid w:val="00221981"/>
    <w:rsid w:val="00221F6C"/>
    <w:rsid w:val="002235E1"/>
    <w:rsid w:val="00227F18"/>
    <w:rsid w:val="00230F78"/>
    <w:rsid w:val="0023399F"/>
    <w:rsid w:val="0023440D"/>
    <w:rsid w:val="00236402"/>
    <w:rsid w:val="00237CBA"/>
    <w:rsid w:val="00241B27"/>
    <w:rsid w:val="00244818"/>
    <w:rsid w:val="0025046C"/>
    <w:rsid w:val="002546AA"/>
    <w:rsid w:val="0025734F"/>
    <w:rsid w:val="00260A7E"/>
    <w:rsid w:val="00260C8D"/>
    <w:rsid w:val="00267D54"/>
    <w:rsid w:val="00272FC3"/>
    <w:rsid w:val="002757ED"/>
    <w:rsid w:val="00277594"/>
    <w:rsid w:val="0027767F"/>
    <w:rsid w:val="00284247"/>
    <w:rsid w:val="00286ECB"/>
    <w:rsid w:val="00290E8C"/>
    <w:rsid w:val="0029117A"/>
    <w:rsid w:val="002930C2"/>
    <w:rsid w:val="0029465A"/>
    <w:rsid w:val="00296CDD"/>
    <w:rsid w:val="002A0105"/>
    <w:rsid w:val="002A536B"/>
    <w:rsid w:val="002A591B"/>
    <w:rsid w:val="002B04FC"/>
    <w:rsid w:val="002B0F5E"/>
    <w:rsid w:val="002B3A25"/>
    <w:rsid w:val="002B40AA"/>
    <w:rsid w:val="002B5C56"/>
    <w:rsid w:val="002B71BB"/>
    <w:rsid w:val="002B74B4"/>
    <w:rsid w:val="002C0E92"/>
    <w:rsid w:val="002C0FED"/>
    <w:rsid w:val="002C1FF7"/>
    <w:rsid w:val="002C3F85"/>
    <w:rsid w:val="002C7251"/>
    <w:rsid w:val="002D16EB"/>
    <w:rsid w:val="002D5F2A"/>
    <w:rsid w:val="002D63E0"/>
    <w:rsid w:val="002E1E73"/>
    <w:rsid w:val="002E455B"/>
    <w:rsid w:val="002F1217"/>
    <w:rsid w:val="002F206F"/>
    <w:rsid w:val="002F586E"/>
    <w:rsid w:val="002F5E2D"/>
    <w:rsid w:val="002F6049"/>
    <w:rsid w:val="002F7627"/>
    <w:rsid w:val="003008C2"/>
    <w:rsid w:val="00303B70"/>
    <w:rsid w:val="00310568"/>
    <w:rsid w:val="003128FF"/>
    <w:rsid w:val="00312C23"/>
    <w:rsid w:val="00313912"/>
    <w:rsid w:val="00314778"/>
    <w:rsid w:val="00315399"/>
    <w:rsid w:val="00316413"/>
    <w:rsid w:val="003212B7"/>
    <w:rsid w:val="00322F75"/>
    <w:rsid w:val="00322F9B"/>
    <w:rsid w:val="00324544"/>
    <w:rsid w:val="00324C74"/>
    <w:rsid w:val="00327FD0"/>
    <w:rsid w:val="00330E77"/>
    <w:rsid w:val="00335074"/>
    <w:rsid w:val="003358B3"/>
    <w:rsid w:val="003365ED"/>
    <w:rsid w:val="003414E4"/>
    <w:rsid w:val="00341D74"/>
    <w:rsid w:val="00343774"/>
    <w:rsid w:val="00344EDD"/>
    <w:rsid w:val="00345167"/>
    <w:rsid w:val="0035144E"/>
    <w:rsid w:val="00351BFE"/>
    <w:rsid w:val="00354569"/>
    <w:rsid w:val="00354CD1"/>
    <w:rsid w:val="003562B5"/>
    <w:rsid w:val="00357231"/>
    <w:rsid w:val="00357233"/>
    <w:rsid w:val="00360058"/>
    <w:rsid w:val="00360AF1"/>
    <w:rsid w:val="00361449"/>
    <w:rsid w:val="003620C5"/>
    <w:rsid w:val="00364E04"/>
    <w:rsid w:val="00370EC3"/>
    <w:rsid w:val="003720F2"/>
    <w:rsid w:val="00373ECE"/>
    <w:rsid w:val="0037718F"/>
    <w:rsid w:val="00384605"/>
    <w:rsid w:val="003869F3"/>
    <w:rsid w:val="00391801"/>
    <w:rsid w:val="00391986"/>
    <w:rsid w:val="00394B81"/>
    <w:rsid w:val="00394E16"/>
    <w:rsid w:val="00396401"/>
    <w:rsid w:val="00396A14"/>
    <w:rsid w:val="00397437"/>
    <w:rsid w:val="00397E21"/>
    <w:rsid w:val="003A32DB"/>
    <w:rsid w:val="003A5F54"/>
    <w:rsid w:val="003A72F9"/>
    <w:rsid w:val="003B18CB"/>
    <w:rsid w:val="003B4503"/>
    <w:rsid w:val="003B792D"/>
    <w:rsid w:val="003C0A8B"/>
    <w:rsid w:val="003C11FA"/>
    <w:rsid w:val="003C6156"/>
    <w:rsid w:val="003C68C5"/>
    <w:rsid w:val="003D1AE8"/>
    <w:rsid w:val="003D38B7"/>
    <w:rsid w:val="003D4F11"/>
    <w:rsid w:val="003D66CC"/>
    <w:rsid w:val="003D6E6A"/>
    <w:rsid w:val="003D7228"/>
    <w:rsid w:val="003E11E8"/>
    <w:rsid w:val="003E1A07"/>
    <w:rsid w:val="003E5797"/>
    <w:rsid w:val="003E6C80"/>
    <w:rsid w:val="003F3116"/>
    <w:rsid w:val="003F4253"/>
    <w:rsid w:val="003F5F96"/>
    <w:rsid w:val="003F7AA3"/>
    <w:rsid w:val="00400A5E"/>
    <w:rsid w:val="00400F1C"/>
    <w:rsid w:val="00401230"/>
    <w:rsid w:val="00402B55"/>
    <w:rsid w:val="004055E2"/>
    <w:rsid w:val="00406A38"/>
    <w:rsid w:val="004101C0"/>
    <w:rsid w:val="00410415"/>
    <w:rsid w:val="00410AAF"/>
    <w:rsid w:val="00413198"/>
    <w:rsid w:val="00414B05"/>
    <w:rsid w:val="004159E8"/>
    <w:rsid w:val="00416B30"/>
    <w:rsid w:val="00416F55"/>
    <w:rsid w:val="00417928"/>
    <w:rsid w:val="00421AD7"/>
    <w:rsid w:val="00423B85"/>
    <w:rsid w:val="00426D73"/>
    <w:rsid w:val="00427031"/>
    <w:rsid w:val="00427CCB"/>
    <w:rsid w:val="00434CB0"/>
    <w:rsid w:val="00440F76"/>
    <w:rsid w:val="0045054F"/>
    <w:rsid w:val="00450912"/>
    <w:rsid w:val="004520C2"/>
    <w:rsid w:val="004570D4"/>
    <w:rsid w:val="0045745E"/>
    <w:rsid w:val="0046271B"/>
    <w:rsid w:val="004704B8"/>
    <w:rsid w:val="004753F8"/>
    <w:rsid w:val="004774B2"/>
    <w:rsid w:val="00477798"/>
    <w:rsid w:val="0048102D"/>
    <w:rsid w:val="004815A5"/>
    <w:rsid w:val="00482961"/>
    <w:rsid w:val="00482BFB"/>
    <w:rsid w:val="00482DC4"/>
    <w:rsid w:val="00483E06"/>
    <w:rsid w:val="00486FEC"/>
    <w:rsid w:val="00490E1C"/>
    <w:rsid w:val="00492150"/>
    <w:rsid w:val="00492855"/>
    <w:rsid w:val="00492B7C"/>
    <w:rsid w:val="0049792D"/>
    <w:rsid w:val="004A3E13"/>
    <w:rsid w:val="004B127C"/>
    <w:rsid w:val="004B18BF"/>
    <w:rsid w:val="004B7F77"/>
    <w:rsid w:val="004D0075"/>
    <w:rsid w:val="004D0D94"/>
    <w:rsid w:val="004D4A65"/>
    <w:rsid w:val="004D5657"/>
    <w:rsid w:val="004D7361"/>
    <w:rsid w:val="004D74E1"/>
    <w:rsid w:val="004D7A42"/>
    <w:rsid w:val="004E0097"/>
    <w:rsid w:val="004E1539"/>
    <w:rsid w:val="004E1AE0"/>
    <w:rsid w:val="004E3C0B"/>
    <w:rsid w:val="004E5B09"/>
    <w:rsid w:val="004E7934"/>
    <w:rsid w:val="004F13FD"/>
    <w:rsid w:val="004F4744"/>
    <w:rsid w:val="004F57BC"/>
    <w:rsid w:val="004F5BAA"/>
    <w:rsid w:val="005016D9"/>
    <w:rsid w:val="00501AEE"/>
    <w:rsid w:val="00503452"/>
    <w:rsid w:val="005034AC"/>
    <w:rsid w:val="00503556"/>
    <w:rsid w:val="00503F75"/>
    <w:rsid w:val="005053C3"/>
    <w:rsid w:val="00505518"/>
    <w:rsid w:val="0051471C"/>
    <w:rsid w:val="00515B94"/>
    <w:rsid w:val="005208D0"/>
    <w:rsid w:val="00524AB2"/>
    <w:rsid w:val="00524FA2"/>
    <w:rsid w:val="00526742"/>
    <w:rsid w:val="005267D8"/>
    <w:rsid w:val="0053126E"/>
    <w:rsid w:val="005325A3"/>
    <w:rsid w:val="005356E4"/>
    <w:rsid w:val="005365A9"/>
    <w:rsid w:val="00541798"/>
    <w:rsid w:val="00541C75"/>
    <w:rsid w:val="0054590C"/>
    <w:rsid w:val="00547055"/>
    <w:rsid w:val="00547484"/>
    <w:rsid w:val="005501C3"/>
    <w:rsid w:val="00553118"/>
    <w:rsid w:val="00553799"/>
    <w:rsid w:val="0056121D"/>
    <w:rsid w:val="00563894"/>
    <w:rsid w:val="00563A61"/>
    <w:rsid w:val="00564A52"/>
    <w:rsid w:val="005709EC"/>
    <w:rsid w:val="00571AB9"/>
    <w:rsid w:val="00576D75"/>
    <w:rsid w:val="00580CAA"/>
    <w:rsid w:val="005835C4"/>
    <w:rsid w:val="005838B2"/>
    <w:rsid w:val="00585D87"/>
    <w:rsid w:val="005926B1"/>
    <w:rsid w:val="005953C2"/>
    <w:rsid w:val="005974E3"/>
    <w:rsid w:val="005A09A9"/>
    <w:rsid w:val="005A340D"/>
    <w:rsid w:val="005A4760"/>
    <w:rsid w:val="005A633E"/>
    <w:rsid w:val="005A6652"/>
    <w:rsid w:val="005A7189"/>
    <w:rsid w:val="005A74E1"/>
    <w:rsid w:val="005B0C66"/>
    <w:rsid w:val="005B1556"/>
    <w:rsid w:val="005B5256"/>
    <w:rsid w:val="005B7A01"/>
    <w:rsid w:val="005C0E81"/>
    <w:rsid w:val="005C12A4"/>
    <w:rsid w:val="005C27FC"/>
    <w:rsid w:val="005C454B"/>
    <w:rsid w:val="005C5677"/>
    <w:rsid w:val="005C5A81"/>
    <w:rsid w:val="005C5D28"/>
    <w:rsid w:val="005C5FA7"/>
    <w:rsid w:val="005C6600"/>
    <w:rsid w:val="005C76A6"/>
    <w:rsid w:val="005C76CA"/>
    <w:rsid w:val="005D027F"/>
    <w:rsid w:val="005D069B"/>
    <w:rsid w:val="005D43A9"/>
    <w:rsid w:val="005D5BD9"/>
    <w:rsid w:val="005D72D7"/>
    <w:rsid w:val="005D79C7"/>
    <w:rsid w:val="005E467C"/>
    <w:rsid w:val="005E6684"/>
    <w:rsid w:val="005E72A6"/>
    <w:rsid w:val="005F121E"/>
    <w:rsid w:val="005F19D0"/>
    <w:rsid w:val="005F1A51"/>
    <w:rsid w:val="005F1FB4"/>
    <w:rsid w:val="005F22FE"/>
    <w:rsid w:val="005F28D1"/>
    <w:rsid w:val="005F3D87"/>
    <w:rsid w:val="005F6C2B"/>
    <w:rsid w:val="00602933"/>
    <w:rsid w:val="006034B5"/>
    <w:rsid w:val="0060759F"/>
    <w:rsid w:val="00607EE4"/>
    <w:rsid w:val="00611510"/>
    <w:rsid w:val="00613B91"/>
    <w:rsid w:val="00614100"/>
    <w:rsid w:val="00615F0D"/>
    <w:rsid w:val="00620E71"/>
    <w:rsid w:val="006214B8"/>
    <w:rsid w:val="00622850"/>
    <w:rsid w:val="00623654"/>
    <w:rsid w:val="00627C91"/>
    <w:rsid w:val="00627FF8"/>
    <w:rsid w:val="006358E8"/>
    <w:rsid w:val="00646E4C"/>
    <w:rsid w:val="0064767D"/>
    <w:rsid w:val="00650061"/>
    <w:rsid w:val="00650D1A"/>
    <w:rsid w:val="00652D02"/>
    <w:rsid w:val="00653A13"/>
    <w:rsid w:val="00654C4E"/>
    <w:rsid w:val="006608BC"/>
    <w:rsid w:val="00663824"/>
    <w:rsid w:val="00664949"/>
    <w:rsid w:val="00665E2A"/>
    <w:rsid w:val="00667CA0"/>
    <w:rsid w:val="006701F9"/>
    <w:rsid w:val="00670438"/>
    <w:rsid w:val="0067129C"/>
    <w:rsid w:val="00673063"/>
    <w:rsid w:val="0067733C"/>
    <w:rsid w:val="00681C20"/>
    <w:rsid w:val="006831A7"/>
    <w:rsid w:val="00683541"/>
    <w:rsid w:val="006918C5"/>
    <w:rsid w:val="0069285A"/>
    <w:rsid w:val="006969C7"/>
    <w:rsid w:val="006A3070"/>
    <w:rsid w:val="006A4F3B"/>
    <w:rsid w:val="006A7C13"/>
    <w:rsid w:val="006B4015"/>
    <w:rsid w:val="006B5383"/>
    <w:rsid w:val="006B7E41"/>
    <w:rsid w:val="006C2E69"/>
    <w:rsid w:val="006C32AF"/>
    <w:rsid w:val="006C402C"/>
    <w:rsid w:val="006C63A9"/>
    <w:rsid w:val="006D0DD9"/>
    <w:rsid w:val="006D231B"/>
    <w:rsid w:val="006D2E26"/>
    <w:rsid w:val="006D4414"/>
    <w:rsid w:val="006D5C32"/>
    <w:rsid w:val="006D649E"/>
    <w:rsid w:val="006D7EFB"/>
    <w:rsid w:val="006E00C1"/>
    <w:rsid w:val="006E0B10"/>
    <w:rsid w:val="006E2E8D"/>
    <w:rsid w:val="006E58A4"/>
    <w:rsid w:val="006F6F76"/>
    <w:rsid w:val="006F7B25"/>
    <w:rsid w:val="00702A0E"/>
    <w:rsid w:val="00707420"/>
    <w:rsid w:val="0070748C"/>
    <w:rsid w:val="007076DB"/>
    <w:rsid w:val="00707C06"/>
    <w:rsid w:val="00710E63"/>
    <w:rsid w:val="0071702F"/>
    <w:rsid w:val="00717D15"/>
    <w:rsid w:val="00724033"/>
    <w:rsid w:val="00734A6E"/>
    <w:rsid w:val="00734C6D"/>
    <w:rsid w:val="00734E5D"/>
    <w:rsid w:val="00735700"/>
    <w:rsid w:val="00735EC9"/>
    <w:rsid w:val="00741620"/>
    <w:rsid w:val="0074259C"/>
    <w:rsid w:val="007425BD"/>
    <w:rsid w:val="00744BB8"/>
    <w:rsid w:val="00745BBE"/>
    <w:rsid w:val="00745D07"/>
    <w:rsid w:val="00746879"/>
    <w:rsid w:val="00754892"/>
    <w:rsid w:val="00754C9D"/>
    <w:rsid w:val="00756D9D"/>
    <w:rsid w:val="00764A6E"/>
    <w:rsid w:val="007669C5"/>
    <w:rsid w:val="007703DC"/>
    <w:rsid w:val="007712F8"/>
    <w:rsid w:val="0077161D"/>
    <w:rsid w:val="0077210C"/>
    <w:rsid w:val="0077255E"/>
    <w:rsid w:val="007746B3"/>
    <w:rsid w:val="007819F6"/>
    <w:rsid w:val="00782F03"/>
    <w:rsid w:val="00783560"/>
    <w:rsid w:val="0078720B"/>
    <w:rsid w:val="007901B8"/>
    <w:rsid w:val="007919B7"/>
    <w:rsid w:val="00791AB6"/>
    <w:rsid w:val="00792B5E"/>
    <w:rsid w:val="00793762"/>
    <w:rsid w:val="00794432"/>
    <w:rsid w:val="00794985"/>
    <w:rsid w:val="007950FE"/>
    <w:rsid w:val="00795DFD"/>
    <w:rsid w:val="00795F4B"/>
    <w:rsid w:val="00797E03"/>
    <w:rsid w:val="00797E98"/>
    <w:rsid w:val="007A4A06"/>
    <w:rsid w:val="007A4D00"/>
    <w:rsid w:val="007A6505"/>
    <w:rsid w:val="007A66BB"/>
    <w:rsid w:val="007B228F"/>
    <w:rsid w:val="007B73E0"/>
    <w:rsid w:val="007C40B8"/>
    <w:rsid w:val="007C4326"/>
    <w:rsid w:val="007C7E5B"/>
    <w:rsid w:val="007D2223"/>
    <w:rsid w:val="007D62A3"/>
    <w:rsid w:val="007D7D04"/>
    <w:rsid w:val="007E2330"/>
    <w:rsid w:val="007E3406"/>
    <w:rsid w:val="007E5AA7"/>
    <w:rsid w:val="007F1D20"/>
    <w:rsid w:val="007F45C4"/>
    <w:rsid w:val="007F6158"/>
    <w:rsid w:val="007F6370"/>
    <w:rsid w:val="007F75AD"/>
    <w:rsid w:val="007F7611"/>
    <w:rsid w:val="00800CB8"/>
    <w:rsid w:val="00804A77"/>
    <w:rsid w:val="008148B9"/>
    <w:rsid w:val="008158D0"/>
    <w:rsid w:val="0082125F"/>
    <w:rsid w:val="008215BD"/>
    <w:rsid w:val="00832E38"/>
    <w:rsid w:val="00834119"/>
    <w:rsid w:val="00834474"/>
    <w:rsid w:val="00834947"/>
    <w:rsid w:val="008350AC"/>
    <w:rsid w:val="00840160"/>
    <w:rsid w:val="00841D76"/>
    <w:rsid w:val="00842A50"/>
    <w:rsid w:val="00842CFE"/>
    <w:rsid w:val="00844248"/>
    <w:rsid w:val="00844585"/>
    <w:rsid w:val="008475D0"/>
    <w:rsid w:val="008506CB"/>
    <w:rsid w:val="00851484"/>
    <w:rsid w:val="008516D2"/>
    <w:rsid w:val="00854206"/>
    <w:rsid w:val="00854E15"/>
    <w:rsid w:val="00854E16"/>
    <w:rsid w:val="0085688B"/>
    <w:rsid w:val="00860198"/>
    <w:rsid w:val="008606BA"/>
    <w:rsid w:val="008615A3"/>
    <w:rsid w:val="00863A1D"/>
    <w:rsid w:val="00866E5E"/>
    <w:rsid w:val="00867D0E"/>
    <w:rsid w:val="00870CFA"/>
    <w:rsid w:val="00871095"/>
    <w:rsid w:val="00881AE2"/>
    <w:rsid w:val="00882717"/>
    <w:rsid w:val="0088571B"/>
    <w:rsid w:val="00885CAE"/>
    <w:rsid w:val="0088670B"/>
    <w:rsid w:val="008939A8"/>
    <w:rsid w:val="00896961"/>
    <w:rsid w:val="0089723A"/>
    <w:rsid w:val="008A0E5C"/>
    <w:rsid w:val="008A4076"/>
    <w:rsid w:val="008A5E09"/>
    <w:rsid w:val="008A6001"/>
    <w:rsid w:val="008B0A1B"/>
    <w:rsid w:val="008B7406"/>
    <w:rsid w:val="008C2387"/>
    <w:rsid w:val="008C25E1"/>
    <w:rsid w:val="008C4F2A"/>
    <w:rsid w:val="008C5827"/>
    <w:rsid w:val="008C7738"/>
    <w:rsid w:val="008D16E6"/>
    <w:rsid w:val="008D2789"/>
    <w:rsid w:val="008D381E"/>
    <w:rsid w:val="008D3E77"/>
    <w:rsid w:val="008D6854"/>
    <w:rsid w:val="008E5E13"/>
    <w:rsid w:val="008F10F9"/>
    <w:rsid w:val="008F21AF"/>
    <w:rsid w:val="008F33B2"/>
    <w:rsid w:val="008F5A1A"/>
    <w:rsid w:val="008F66A3"/>
    <w:rsid w:val="008F66F9"/>
    <w:rsid w:val="0090141A"/>
    <w:rsid w:val="00901C4C"/>
    <w:rsid w:val="00906909"/>
    <w:rsid w:val="00907C6B"/>
    <w:rsid w:val="009116D2"/>
    <w:rsid w:val="009133BB"/>
    <w:rsid w:val="00916434"/>
    <w:rsid w:val="00920B92"/>
    <w:rsid w:val="0092291A"/>
    <w:rsid w:val="00922A01"/>
    <w:rsid w:val="00922DD0"/>
    <w:rsid w:val="00924BCD"/>
    <w:rsid w:val="00925AF1"/>
    <w:rsid w:val="00930480"/>
    <w:rsid w:val="00930D64"/>
    <w:rsid w:val="00934DEB"/>
    <w:rsid w:val="009375F1"/>
    <w:rsid w:val="00937F95"/>
    <w:rsid w:val="0094023D"/>
    <w:rsid w:val="00940F4F"/>
    <w:rsid w:val="009425D0"/>
    <w:rsid w:val="009429C2"/>
    <w:rsid w:val="00943AA7"/>
    <w:rsid w:val="0094554E"/>
    <w:rsid w:val="00945561"/>
    <w:rsid w:val="009457C7"/>
    <w:rsid w:val="009458DC"/>
    <w:rsid w:val="00947848"/>
    <w:rsid w:val="009479F9"/>
    <w:rsid w:val="00950B65"/>
    <w:rsid w:val="009533B3"/>
    <w:rsid w:val="00954599"/>
    <w:rsid w:val="009579C0"/>
    <w:rsid w:val="00962BA6"/>
    <w:rsid w:val="00963C93"/>
    <w:rsid w:val="009646AB"/>
    <w:rsid w:val="00965CBA"/>
    <w:rsid w:val="009674E3"/>
    <w:rsid w:val="00967BFA"/>
    <w:rsid w:val="00972C81"/>
    <w:rsid w:val="00977B54"/>
    <w:rsid w:val="00980E58"/>
    <w:rsid w:val="009824DA"/>
    <w:rsid w:val="00983DE1"/>
    <w:rsid w:val="00984E46"/>
    <w:rsid w:val="00986541"/>
    <w:rsid w:val="00986C40"/>
    <w:rsid w:val="00987299"/>
    <w:rsid w:val="009879D9"/>
    <w:rsid w:val="00992DA7"/>
    <w:rsid w:val="009950AE"/>
    <w:rsid w:val="00995A42"/>
    <w:rsid w:val="00997C16"/>
    <w:rsid w:val="009A7D45"/>
    <w:rsid w:val="009B2193"/>
    <w:rsid w:val="009B238C"/>
    <w:rsid w:val="009B273C"/>
    <w:rsid w:val="009C0DEA"/>
    <w:rsid w:val="009C49C4"/>
    <w:rsid w:val="009C527F"/>
    <w:rsid w:val="009C65CF"/>
    <w:rsid w:val="009D2084"/>
    <w:rsid w:val="009D4483"/>
    <w:rsid w:val="009D5A47"/>
    <w:rsid w:val="009D64EB"/>
    <w:rsid w:val="009D6D23"/>
    <w:rsid w:val="009E0399"/>
    <w:rsid w:val="009E25BE"/>
    <w:rsid w:val="009E2784"/>
    <w:rsid w:val="009E2EA2"/>
    <w:rsid w:val="009E48BF"/>
    <w:rsid w:val="009E599A"/>
    <w:rsid w:val="009E6269"/>
    <w:rsid w:val="009F1058"/>
    <w:rsid w:val="009F24B9"/>
    <w:rsid w:val="009F3980"/>
    <w:rsid w:val="00A031A2"/>
    <w:rsid w:val="00A03E8C"/>
    <w:rsid w:val="00A051E2"/>
    <w:rsid w:val="00A0581B"/>
    <w:rsid w:val="00A0664C"/>
    <w:rsid w:val="00A07080"/>
    <w:rsid w:val="00A118EE"/>
    <w:rsid w:val="00A1269C"/>
    <w:rsid w:val="00A14E28"/>
    <w:rsid w:val="00A15229"/>
    <w:rsid w:val="00A163EC"/>
    <w:rsid w:val="00A16C3E"/>
    <w:rsid w:val="00A175C7"/>
    <w:rsid w:val="00A17630"/>
    <w:rsid w:val="00A217E1"/>
    <w:rsid w:val="00A22388"/>
    <w:rsid w:val="00A22AC8"/>
    <w:rsid w:val="00A237A0"/>
    <w:rsid w:val="00A2532D"/>
    <w:rsid w:val="00A262A2"/>
    <w:rsid w:val="00A267C9"/>
    <w:rsid w:val="00A30CF3"/>
    <w:rsid w:val="00A352AE"/>
    <w:rsid w:val="00A35F4C"/>
    <w:rsid w:val="00A3700D"/>
    <w:rsid w:val="00A378A4"/>
    <w:rsid w:val="00A40080"/>
    <w:rsid w:val="00A47385"/>
    <w:rsid w:val="00A51F5B"/>
    <w:rsid w:val="00A534BD"/>
    <w:rsid w:val="00A53E81"/>
    <w:rsid w:val="00A55D9E"/>
    <w:rsid w:val="00A56A6D"/>
    <w:rsid w:val="00A57F44"/>
    <w:rsid w:val="00A60B49"/>
    <w:rsid w:val="00A61AD9"/>
    <w:rsid w:val="00A6347F"/>
    <w:rsid w:val="00A64D60"/>
    <w:rsid w:val="00A674C0"/>
    <w:rsid w:val="00A67B1F"/>
    <w:rsid w:val="00A719B7"/>
    <w:rsid w:val="00A71AEC"/>
    <w:rsid w:val="00A803B1"/>
    <w:rsid w:val="00A80976"/>
    <w:rsid w:val="00A818E4"/>
    <w:rsid w:val="00A86CB1"/>
    <w:rsid w:val="00A87E51"/>
    <w:rsid w:val="00A94A6D"/>
    <w:rsid w:val="00A95168"/>
    <w:rsid w:val="00A96D2E"/>
    <w:rsid w:val="00A97353"/>
    <w:rsid w:val="00AA332D"/>
    <w:rsid w:val="00AA38AE"/>
    <w:rsid w:val="00AA45C3"/>
    <w:rsid w:val="00AA6625"/>
    <w:rsid w:val="00AB2336"/>
    <w:rsid w:val="00AB650C"/>
    <w:rsid w:val="00AB7526"/>
    <w:rsid w:val="00AB7DE1"/>
    <w:rsid w:val="00AC10D1"/>
    <w:rsid w:val="00AC3349"/>
    <w:rsid w:val="00AC5329"/>
    <w:rsid w:val="00AC7228"/>
    <w:rsid w:val="00AD14CE"/>
    <w:rsid w:val="00AD2872"/>
    <w:rsid w:val="00AD3101"/>
    <w:rsid w:val="00AD34F3"/>
    <w:rsid w:val="00AD437A"/>
    <w:rsid w:val="00AD5D29"/>
    <w:rsid w:val="00AE55FF"/>
    <w:rsid w:val="00AE5973"/>
    <w:rsid w:val="00AF29EF"/>
    <w:rsid w:val="00B004FC"/>
    <w:rsid w:val="00B00B1D"/>
    <w:rsid w:val="00B0597C"/>
    <w:rsid w:val="00B1008B"/>
    <w:rsid w:val="00B11340"/>
    <w:rsid w:val="00B13C31"/>
    <w:rsid w:val="00B13FE5"/>
    <w:rsid w:val="00B205B1"/>
    <w:rsid w:val="00B21F7F"/>
    <w:rsid w:val="00B33D2F"/>
    <w:rsid w:val="00B3500E"/>
    <w:rsid w:val="00B366E2"/>
    <w:rsid w:val="00B4124F"/>
    <w:rsid w:val="00B42415"/>
    <w:rsid w:val="00B427DA"/>
    <w:rsid w:val="00B42EC5"/>
    <w:rsid w:val="00B42F91"/>
    <w:rsid w:val="00B43BAE"/>
    <w:rsid w:val="00B451AF"/>
    <w:rsid w:val="00B50E37"/>
    <w:rsid w:val="00B52F99"/>
    <w:rsid w:val="00B54226"/>
    <w:rsid w:val="00B554C2"/>
    <w:rsid w:val="00B558F3"/>
    <w:rsid w:val="00B55CD3"/>
    <w:rsid w:val="00B60349"/>
    <w:rsid w:val="00B610F5"/>
    <w:rsid w:val="00B6562F"/>
    <w:rsid w:val="00B665B5"/>
    <w:rsid w:val="00B67831"/>
    <w:rsid w:val="00B733A5"/>
    <w:rsid w:val="00B770AB"/>
    <w:rsid w:val="00B771BD"/>
    <w:rsid w:val="00B80888"/>
    <w:rsid w:val="00B8105B"/>
    <w:rsid w:val="00B8137C"/>
    <w:rsid w:val="00B8185A"/>
    <w:rsid w:val="00B833E6"/>
    <w:rsid w:val="00B87D50"/>
    <w:rsid w:val="00B95E37"/>
    <w:rsid w:val="00BA2486"/>
    <w:rsid w:val="00BA5B7E"/>
    <w:rsid w:val="00BA6422"/>
    <w:rsid w:val="00BA6873"/>
    <w:rsid w:val="00BB1168"/>
    <w:rsid w:val="00BB4068"/>
    <w:rsid w:val="00BB5DFF"/>
    <w:rsid w:val="00BC1A03"/>
    <w:rsid w:val="00BC6703"/>
    <w:rsid w:val="00BD309F"/>
    <w:rsid w:val="00BD42F9"/>
    <w:rsid w:val="00BD4C69"/>
    <w:rsid w:val="00BD6788"/>
    <w:rsid w:val="00BE42E6"/>
    <w:rsid w:val="00BE6059"/>
    <w:rsid w:val="00BE6215"/>
    <w:rsid w:val="00BE6C66"/>
    <w:rsid w:val="00BE6E2A"/>
    <w:rsid w:val="00BF073F"/>
    <w:rsid w:val="00BF2D47"/>
    <w:rsid w:val="00BF405B"/>
    <w:rsid w:val="00BF4657"/>
    <w:rsid w:val="00BF483C"/>
    <w:rsid w:val="00BF6200"/>
    <w:rsid w:val="00BF64CE"/>
    <w:rsid w:val="00C00CEF"/>
    <w:rsid w:val="00C01323"/>
    <w:rsid w:val="00C01974"/>
    <w:rsid w:val="00C01F0B"/>
    <w:rsid w:val="00C03CA2"/>
    <w:rsid w:val="00C04136"/>
    <w:rsid w:val="00C04528"/>
    <w:rsid w:val="00C0455E"/>
    <w:rsid w:val="00C04D6E"/>
    <w:rsid w:val="00C10694"/>
    <w:rsid w:val="00C10D9C"/>
    <w:rsid w:val="00C21DD2"/>
    <w:rsid w:val="00C2392B"/>
    <w:rsid w:val="00C2774E"/>
    <w:rsid w:val="00C31C17"/>
    <w:rsid w:val="00C32284"/>
    <w:rsid w:val="00C325F2"/>
    <w:rsid w:val="00C32F7E"/>
    <w:rsid w:val="00C358D6"/>
    <w:rsid w:val="00C376AA"/>
    <w:rsid w:val="00C377BB"/>
    <w:rsid w:val="00C42DED"/>
    <w:rsid w:val="00C52762"/>
    <w:rsid w:val="00C56A93"/>
    <w:rsid w:val="00C60F80"/>
    <w:rsid w:val="00C622DC"/>
    <w:rsid w:val="00C63390"/>
    <w:rsid w:val="00C7061B"/>
    <w:rsid w:val="00C716EA"/>
    <w:rsid w:val="00C729C7"/>
    <w:rsid w:val="00C74FF7"/>
    <w:rsid w:val="00C75029"/>
    <w:rsid w:val="00C75E07"/>
    <w:rsid w:val="00C779F4"/>
    <w:rsid w:val="00C80A34"/>
    <w:rsid w:val="00C82652"/>
    <w:rsid w:val="00C844CB"/>
    <w:rsid w:val="00C857AF"/>
    <w:rsid w:val="00C87032"/>
    <w:rsid w:val="00C87289"/>
    <w:rsid w:val="00C90114"/>
    <w:rsid w:val="00C90F53"/>
    <w:rsid w:val="00C97278"/>
    <w:rsid w:val="00CA2517"/>
    <w:rsid w:val="00CA4142"/>
    <w:rsid w:val="00CA705D"/>
    <w:rsid w:val="00CB00C4"/>
    <w:rsid w:val="00CB0E67"/>
    <w:rsid w:val="00CB1350"/>
    <w:rsid w:val="00CB2A3F"/>
    <w:rsid w:val="00CB7117"/>
    <w:rsid w:val="00CB7222"/>
    <w:rsid w:val="00CC2FCA"/>
    <w:rsid w:val="00CC38A0"/>
    <w:rsid w:val="00CC6048"/>
    <w:rsid w:val="00CC7422"/>
    <w:rsid w:val="00CD3260"/>
    <w:rsid w:val="00CD3473"/>
    <w:rsid w:val="00CD5B5E"/>
    <w:rsid w:val="00CE0296"/>
    <w:rsid w:val="00CE0725"/>
    <w:rsid w:val="00CE1EB1"/>
    <w:rsid w:val="00CE303C"/>
    <w:rsid w:val="00CE3412"/>
    <w:rsid w:val="00CF0F76"/>
    <w:rsid w:val="00CF3327"/>
    <w:rsid w:val="00CF364A"/>
    <w:rsid w:val="00D0218C"/>
    <w:rsid w:val="00D02A8A"/>
    <w:rsid w:val="00D03EA5"/>
    <w:rsid w:val="00D0610F"/>
    <w:rsid w:val="00D1072C"/>
    <w:rsid w:val="00D11474"/>
    <w:rsid w:val="00D12A37"/>
    <w:rsid w:val="00D13FC1"/>
    <w:rsid w:val="00D17963"/>
    <w:rsid w:val="00D2100B"/>
    <w:rsid w:val="00D22659"/>
    <w:rsid w:val="00D24037"/>
    <w:rsid w:val="00D24780"/>
    <w:rsid w:val="00D2694C"/>
    <w:rsid w:val="00D27E9A"/>
    <w:rsid w:val="00D310C4"/>
    <w:rsid w:val="00D31593"/>
    <w:rsid w:val="00D34EC0"/>
    <w:rsid w:val="00D361F7"/>
    <w:rsid w:val="00D36882"/>
    <w:rsid w:val="00D36DA2"/>
    <w:rsid w:val="00D4357E"/>
    <w:rsid w:val="00D44A9E"/>
    <w:rsid w:val="00D45C58"/>
    <w:rsid w:val="00D5192D"/>
    <w:rsid w:val="00D52152"/>
    <w:rsid w:val="00D52845"/>
    <w:rsid w:val="00D53D7D"/>
    <w:rsid w:val="00D60ADE"/>
    <w:rsid w:val="00D60C5F"/>
    <w:rsid w:val="00D616AD"/>
    <w:rsid w:val="00D61947"/>
    <w:rsid w:val="00D61DD1"/>
    <w:rsid w:val="00D62370"/>
    <w:rsid w:val="00D64E40"/>
    <w:rsid w:val="00D65BB0"/>
    <w:rsid w:val="00D67602"/>
    <w:rsid w:val="00D67825"/>
    <w:rsid w:val="00D71924"/>
    <w:rsid w:val="00D71E43"/>
    <w:rsid w:val="00D8274F"/>
    <w:rsid w:val="00D83CD3"/>
    <w:rsid w:val="00D918FD"/>
    <w:rsid w:val="00D93AF5"/>
    <w:rsid w:val="00D95561"/>
    <w:rsid w:val="00D96C18"/>
    <w:rsid w:val="00D974B1"/>
    <w:rsid w:val="00DA0FC4"/>
    <w:rsid w:val="00DA1265"/>
    <w:rsid w:val="00DA233A"/>
    <w:rsid w:val="00DA361D"/>
    <w:rsid w:val="00DA6CF0"/>
    <w:rsid w:val="00DB397C"/>
    <w:rsid w:val="00DB3C64"/>
    <w:rsid w:val="00DB5CB5"/>
    <w:rsid w:val="00DB5F3F"/>
    <w:rsid w:val="00DB7528"/>
    <w:rsid w:val="00DC13E5"/>
    <w:rsid w:val="00DC14F8"/>
    <w:rsid w:val="00DC24CA"/>
    <w:rsid w:val="00DC37D5"/>
    <w:rsid w:val="00DC744C"/>
    <w:rsid w:val="00DC7BBA"/>
    <w:rsid w:val="00DD161F"/>
    <w:rsid w:val="00DD2D38"/>
    <w:rsid w:val="00DD4DAD"/>
    <w:rsid w:val="00DE44F4"/>
    <w:rsid w:val="00DF202B"/>
    <w:rsid w:val="00DF40EE"/>
    <w:rsid w:val="00DF4179"/>
    <w:rsid w:val="00DF4E20"/>
    <w:rsid w:val="00DF5E94"/>
    <w:rsid w:val="00DF5F4B"/>
    <w:rsid w:val="00DF6278"/>
    <w:rsid w:val="00DF693D"/>
    <w:rsid w:val="00E017D1"/>
    <w:rsid w:val="00E02B34"/>
    <w:rsid w:val="00E02D8C"/>
    <w:rsid w:val="00E03373"/>
    <w:rsid w:val="00E03678"/>
    <w:rsid w:val="00E05179"/>
    <w:rsid w:val="00E06F29"/>
    <w:rsid w:val="00E0757C"/>
    <w:rsid w:val="00E07F43"/>
    <w:rsid w:val="00E113C5"/>
    <w:rsid w:val="00E13E26"/>
    <w:rsid w:val="00E1559F"/>
    <w:rsid w:val="00E15A52"/>
    <w:rsid w:val="00E166F1"/>
    <w:rsid w:val="00E17020"/>
    <w:rsid w:val="00E22BE0"/>
    <w:rsid w:val="00E23F01"/>
    <w:rsid w:val="00E2404F"/>
    <w:rsid w:val="00E277E1"/>
    <w:rsid w:val="00E31899"/>
    <w:rsid w:val="00E323C7"/>
    <w:rsid w:val="00E32E50"/>
    <w:rsid w:val="00E32F5F"/>
    <w:rsid w:val="00E34955"/>
    <w:rsid w:val="00E36CA7"/>
    <w:rsid w:val="00E40116"/>
    <w:rsid w:val="00E41AF1"/>
    <w:rsid w:val="00E42D3F"/>
    <w:rsid w:val="00E44246"/>
    <w:rsid w:val="00E44BF3"/>
    <w:rsid w:val="00E45BC3"/>
    <w:rsid w:val="00E52C22"/>
    <w:rsid w:val="00E565C0"/>
    <w:rsid w:val="00E60B30"/>
    <w:rsid w:val="00E635C1"/>
    <w:rsid w:val="00E638B8"/>
    <w:rsid w:val="00E65826"/>
    <w:rsid w:val="00E65D18"/>
    <w:rsid w:val="00E67C27"/>
    <w:rsid w:val="00E67DA6"/>
    <w:rsid w:val="00E7093E"/>
    <w:rsid w:val="00E70BBF"/>
    <w:rsid w:val="00E713B9"/>
    <w:rsid w:val="00E737DF"/>
    <w:rsid w:val="00E74225"/>
    <w:rsid w:val="00E74C22"/>
    <w:rsid w:val="00E75B15"/>
    <w:rsid w:val="00E80771"/>
    <w:rsid w:val="00E8118A"/>
    <w:rsid w:val="00E82528"/>
    <w:rsid w:val="00E8466D"/>
    <w:rsid w:val="00E87013"/>
    <w:rsid w:val="00E8730E"/>
    <w:rsid w:val="00E90D59"/>
    <w:rsid w:val="00E92D3D"/>
    <w:rsid w:val="00E94AC1"/>
    <w:rsid w:val="00EA12AE"/>
    <w:rsid w:val="00EA661B"/>
    <w:rsid w:val="00EB166C"/>
    <w:rsid w:val="00EB52CD"/>
    <w:rsid w:val="00EB670C"/>
    <w:rsid w:val="00EC16FB"/>
    <w:rsid w:val="00EC7092"/>
    <w:rsid w:val="00ED1DC9"/>
    <w:rsid w:val="00ED3B66"/>
    <w:rsid w:val="00ED485B"/>
    <w:rsid w:val="00ED669D"/>
    <w:rsid w:val="00EE4275"/>
    <w:rsid w:val="00EE4B38"/>
    <w:rsid w:val="00EF18C7"/>
    <w:rsid w:val="00EF19C5"/>
    <w:rsid w:val="00EF3C69"/>
    <w:rsid w:val="00EF671B"/>
    <w:rsid w:val="00F02CDA"/>
    <w:rsid w:val="00F036A1"/>
    <w:rsid w:val="00F0670A"/>
    <w:rsid w:val="00F10B3E"/>
    <w:rsid w:val="00F13C4C"/>
    <w:rsid w:val="00F23A22"/>
    <w:rsid w:val="00F25025"/>
    <w:rsid w:val="00F26E68"/>
    <w:rsid w:val="00F26FCD"/>
    <w:rsid w:val="00F31290"/>
    <w:rsid w:val="00F31BF6"/>
    <w:rsid w:val="00F3427D"/>
    <w:rsid w:val="00F358E6"/>
    <w:rsid w:val="00F40FAF"/>
    <w:rsid w:val="00F429BD"/>
    <w:rsid w:val="00F443DC"/>
    <w:rsid w:val="00F45997"/>
    <w:rsid w:val="00F47649"/>
    <w:rsid w:val="00F47B37"/>
    <w:rsid w:val="00F517C9"/>
    <w:rsid w:val="00F5265D"/>
    <w:rsid w:val="00F53549"/>
    <w:rsid w:val="00F53A5C"/>
    <w:rsid w:val="00F54D23"/>
    <w:rsid w:val="00F55356"/>
    <w:rsid w:val="00F55612"/>
    <w:rsid w:val="00F57157"/>
    <w:rsid w:val="00F57829"/>
    <w:rsid w:val="00F57E42"/>
    <w:rsid w:val="00F57EA9"/>
    <w:rsid w:val="00F6420C"/>
    <w:rsid w:val="00F64A7B"/>
    <w:rsid w:val="00F71943"/>
    <w:rsid w:val="00F71EBB"/>
    <w:rsid w:val="00F73DED"/>
    <w:rsid w:val="00F75C2F"/>
    <w:rsid w:val="00F81D04"/>
    <w:rsid w:val="00F8367E"/>
    <w:rsid w:val="00F8430D"/>
    <w:rsid w:val="00F85672"/>
    <w:rsid w:val="00F85BAF"/>
    <w:rsid w:val="00F935D1"/>
    <w:rsid w:val="00F958DA"/>
    <w:rsid w:val="00F96010"/>
    <w:rsid w:val="00F96D1C"/>
    <w:rsid w:val="00FA03F0"/>
    <w:rsid w:val="00FA3020"/>
    <w:rsid w:val="00FA390E"/>
    <w:rsid w:val="00FA68F8"/>
    <w:rsid w:val="00FB062F"/>
    <w:rsid w:val="00FB15F9"/>
    <w:rsid w:val="00FB2AB5"/>
    <w:rsid w:val="00FB30ED"/>
    <w:rsid w:val="00FC5FB8"/>
    <w:rsid w:val="00FC676F"/>
    <w:rsid w:val="00FD1444"/>
    <w:rsid w:val="00FD151A"/>
    <w:rsid w:val="00FD17AB"/>
    <w:rsid w:val="00FD26A2"/>
    <w:rsid w:val="00FD6A1A"/>
    <w:rsid w:val="00FE34CB"/>
    <w:rsid w:val="00FE4620"/>
    <w:rsid w:val="00FE491B"/>
    <w:rsid w:val="00FE4FDF"/>
    <w:rsid w:val="00FE554D"/>
    <w:rsid w:val="00FE7D24"/>
    <w:rsid w:val="00FF1D56"/>
    <w:rsid w:val="00FF3D2D"/>
    <w:rsid w:val="00FF488A"/>
    <w:rsid w:val="03DF2A27"/>
    <w:rsid w:val="03FB25DA"/>
    <w:rsid w:val="047659AA"/>
    <w:rsid w:val="062E1D32"/>
    <w:rsid w:val="07AC5857"/>
    <w:rsid w:val="089C3645"/>
    <w:rsid w:val="0A283BD5"/>
    <w:rsid w:val="0B2378E5"/>
    <w:rsid w:val="0B665734"/>
    <w:rsid w:val="0BCB3E18"/>
    <w:rsid w:val="0C011509"/>
    <w:rsid w:val="0FEC13FA"/>
    <w:rsid w:val="10D84187"/>
    <w:rsid w:val="133C2828"/>
    <w:rsid w:val="17CB3DDC"/>
    <w:rsid w:val="19B47B4E"/>
    <w:rsid w:val="1DA57DE0"/>
    <w:rsid w:val="1E532108"/>
    <w:rsid w:val="1F1A0853"/>
    <w:rsid w:val="20727912"/>
    <w:rsid w:val="221316A7"/>
    <w:rsid w:val="22475548"/>
    <w:rsid w:val="2253723A"/>
    <w:rsid w:val="253B21E0"/>
    <w:rsid w:val="27DA390D"/>
    <w:rsid w:val="292F7461"/>
    <w:rsid w:val="299D3FC9"/>
    <w:rsid w:val="2B1C24BA"/>
    <w:rsid w:val="2C574599"/>
    <w:rsid w:val="2CFB2AA4"/>
    <w:rsid w:val="2D9C6273"/>
    <w:rsid w:val="2E991C00"/>
    <w:rsid w:val="2EDC084B"/>
    <w:rsid w:val="2FA06824"/>
    <w:rsid w:val="305A44DE"/>
    <w:rsid w:val="315415C7"/>
    <w:rsid w:val="33EA2BE8"/>
    <w:rsid w:val="36C20181"/>
    <w:rsid w:val="37144439"/>
    <w:rsid w:val="37935706"/>
    <w:rsid w:val="38B632A1"/>
    <w:rsid w:val="38D25F64"/>
    <w:rsid w:val="3BBD2C68"/>
    <w:rsid w:val="3BF8371F"/>
    <w:rsid w:val="424B6885"/>
    <w:rsid w:val="443047D8"/>
    <w:rsid w:val="446D7A7D"/>
    <w:rsid w:val="454004E0"/>
    <w:rsid w:val="462F3654"/>
    <w:rsid w:val="48F83DD7"/>
    <w:rsid w:val="495270BF"/>
    <w:rsid w:val="497534E5"/>
    <w:rsid w:val="4D202F88"/>
    <w:rsid w:val="54CC58F1"/>
    <w:rsid w:val="55691F3C"/>
    <w:rsid w:val="56913528"/>
    <w:rsid w:val="57D903DF"/>
    <w:rsid w:val="58B148DF"/>
    <w:rsid w:val="596D77D7"/>
    <w:rsid w:val="5B126E17"/>
    <w:rsid w:val="5EDA0298"/>
    <w:rsid w:val="61EB5943"/>
    <w:rsid w:val="6255630A"/>
    <w:rsid w:val="62F14611"/>
    <w:rsid w:val="66E10D15"/>
    <w:rsid w:val="6968000B"/>
    <w:rsid w:val="696F6B8D"/>
    <w:rsid w:val="699A0187"/>
    <w:rsid w:val="6C3A6AC6"/>
    <w:rsid w:val="6FD743C3"/>
    <w:rsid w:val="72113CCC"/>
    <w:rsid w:val="769E40DD"/>
    <w:rsid w:val="77E208AC"/>
    <w:rsid w:val="78365B6A"/>
    <w:rsid w:val="787D3A71"/>
    <w:rsid w:val="78D00966"/>
    <w:rsid w:val="791A6E5E"/>
    <w:rsid w:val="791F6DAB"/>
    <w:rsid w:val="7DA17D16"/>
    <w:rsid w:val="7EFC0F20"/>
    <w:rsid w:val="7F323DE1"/>
    <w:rsid w:val="7F3D7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keepLines/>
      <w:adjustRightInd w:val="0"/>
      <w:snapToGrid w:val="0"/>
      <w:spacing w:afterLines="100" w:line="300" w:lineRule="auto"/>
      <w:ind w:firstLine="200" w:firstLineChars="200"/>
      <w:outlineLvl w:val="0"/>
    </w:pPr>
    <w:rPr>
      <w:b/>
      <w:bCs/>
      <w:sz w:val="52"/>
      <w:szCs w:val="32"/>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tabs>
        <w:tab w:val="left" w:pos="420"/>
      </w:tabs>
      <w:spacing w:before="100" w:after="80" w:line="500" w:lineRule="atLeast"/>
      <w:ind w:firstLine="200" w:firstLineChars="200"/>
      <w:outlineLvl w:val="3"/>
    </w:pPr>
    <w:rPr>
      <w:b/>
      <w:color w:val="5A005A"/>
      <w:sz w:val="28"/>
    </w:rPr>
  </w:style>
  <w:style w:type="paragraph" w:styleId="6">
    <w:name w:val="heading 5"/>
    <w:basedOn w:val="1"/>
    <w:next w:val="7"/>
    <w:qFormat/>
    <w:uiPriority w:val="0"/>
    <w:pPr>
      <w:keepLines/>
      <w:numPr>
        <w:ilvl w:val="4"/>
        <w:numId w:val="1"/>
      </w:numPr>
      <w:tabs>
        <w:tab w:val="left" w:pos="420"/>
      </w:tabs>
      <w:spacing w:before="60" w:after="40" w:line="500" w:lineRule="atLeast"/>
      <w:ind w:firstLine="200" w:firstLineChars="200"/>
      <w:jc w:val="left"/>
      <w:outlineLvl w:val="4"/>
    </w:pPr>
    <w:rPr>
      <w:b/>
      <w:color w:val="700000"/>
    </w:rPr>
  </w:style>
  <w:style w:type="paragraph" w:styleId="8">
    <w:name w:val="heading 6"/>
    <w:basedOn w:val="1"/>
    <w:next w:val="7"/>
    <w:qFormat/>
    <w:uiPriority w:val="0"/>
    <w:pPr>
      <w:keepLines/>
      <w:numPr>
        <w:ilvl w:val="5"/>
        <w:numId w:val="1"/>
      </w:numPr>
      <w:spacing w:before="60" w:after="40" w:line="500" w:lineRule="atLeast"/>
      <w:ind w:firstLine="200" w:firstLineChars="200"/>
      <w:outlineLvl w:val="5"/>
    </w:pPr>
    <w:rPr>
      <w:rFonts w:eastAsia="黑体"/>
    </w:rPr>
  </w:style>
  <w:style w:type="paragraph" w:styleId="9">
    <w:name w:val="heading 7"/>
    <w:basedOn w:val="1"/>
    <w:next w:val="7"/>
    <w:qFormat/>
    <w:uiPriority w:val="0"/>
    <w:pPr>
      <w:numPr>
        <w:ilvl w:val="6"/>
        <w:numId w:val="1"/>
      </w:numPr>
      <w:spacing w:before="40" w:after="20" w:line="312" w:lineRule="auto"/>
      <w:ind w:firstLine="200" w:firstLineChars="200"/>
      <w:outlineLvl w:val="6"/>
    </w:pPr>
    <w:rPr>
      <w:i/>
    </w:rPr>
  </w:style>
  <w:style w:type="paragraph" w:styleId="10">
    <w:name w:val="heading 8"/>
    <w:basedOn w:val="1"/>
    <w:next w:val="1"/>
    <w:qFormat/>
    <w:uiPriority w:val="0"/>
    <w:pPr>
      <w:keepNext/>
      <w:keepLines/>
      <w:numPr>
        <w:ilvl w:val="7"/>
        <w:numId w:val="1"/>
      </w:numPr>
      <w:spacing w:line="0" w:lineRule="atLeast"/>
      <w:ind w:firstLine="200" w:firstLineChars="200"/>
      <w:outlineLvl w:val="7"/>
    </w:pPr>
    <w:rPr>
      <w:rFonts w:eastAsia="@宋体"/>
      <w:i/>
      <w:strike/>
      <w:color w:val="FF0000"/>
      <w:sz w:val="18"/>
    </w:rPr>
  </w:style>
  <w:style w:type="paragraph" w:styleId="11">
    <w:name w:val="heading 9"/>
    <w:basedOn w:val="1"/>
    <w:next w:val="1"/>
    <w:qFormat/>
    <w:uiPriority w:val="0"/>
    <w:pPr>
      <w:keepNext/>
      <w:keepLines/>
      <w:numPr>
        <w:ilvl w:val="8"/>
        <w:numId w:val="1"/>
      </w:numPr>
      <w:spacing w:line="0" w:lineRule="atLeast"/>
      <w:ind w:firstLine="200" w:firstLineChars="200"/>
      <w:outlineLvl w:val="8"/>
    </w:pPr>
    <w:rPr>
      <w:rFonts w:eastAsia="@宋体"/>
      <w:i/>
      <w:strike/>
      <w:color w:val="FF0000"/>
      <w:sz w:val="1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4"/>
    <w:qFormat/>
    <w:uiPriority w:val="0"/>
    <w:pPr>
      <w:widowControl/>
      <w:adjustRightInd w:val="0"/>
      <w:spacing w:line="360" w:lineRule="auto"/>
      <w:ind w:firstLine="420" w:firstLineChars="200"/>
      <w:jc w:val="left"/>
      <w:textAlignment w:val="baseline"/>
    </w:pPr>
    <w:rPr>
      <w:sz w:val="20"/>
      <w:lang w:val="en-AU"/>
    </w:rPr>
  </w:style>
  <w:style w:type="paragraph" w:styleId="12">
    <w:name w:val="toc 7"/>
    <w:basedOn w:val="1"/>
    <w:next w:val="1"/>
    <w:semiHidden/>
    <w:qFormat/>
    <w:uiPriority w:val="0"/>
    <w:pPr>
      <w:ind w:left="2520" w:leftChars="1200"/>
    </w:pPr>
  </w:style>
  <w:style w:type="paragraph" w:styleId="13">
    <w:name w:val="caption"/>
    <w:basedOn w:val="1"/>
    <w:next w:val="1"/>
    <w:qFormat/>
    <w:uiPriority w:val="0"/>
    <w:pPr>
      <w:spacing w:line="360" w:lineRule="auto"/>
      <w:ind w:firstLine="200" w:firstLineChars="200"/>
    </w:pPr>
    <w:rPr>
      <w:rFonts w:ascii="Cambria" w:hAnsi="Cambria" w:eastAsia="黑体"/>
      <w:sz w:val="20"/>
    </w:rPr>
  </w:style>
  <w:style w:type="paragraph" w:styleId="14">
    <w:name w:val="Document Map"/>
    <w:basedOn w:val="1"/>
    <w:semiHidden/>
    <w:qFormat/>
    <w:uiPriority w:val="0"/>
    <w:pPr>
      <w:shd w:val="clear" w:color="auto" w:fill="000080"/>
    </w:pPr>
  </w:style>
  <w:style w:type="paragraph" w:styleId="15">
    <w:name w:val="annotation text"/>
    <w:basedOn w:val="1"/>
    <w:link w:val="209"/>
    <w:qFormat/>
    <w:uiPriority w:val="0"/>
    <w:pPr>
      <w:spacing w:line="360" w:lineRule="atLeast"/>
      <w:jc w:val="left"/>
    </w:pPr>
    <w:rPr>
      <w:color w:val="000000"/>
      <w:kern w:val="1"/>
      <w:sz w:val="21"/>
      <w:szCs w:val="24"/>
    </w:rPr>
  </w:style>
  <w:style w:type="paragraph" w:styleId="16">
    <w:name w:val="Body Text"/>
    <w:basedOn w:val="1"/>
    <w:qFormat/>
    <w:uiPriority w:val="0"/>
    <w:pPr>
      <w:spacing w:after="120" w:line="360" w:lineRule="auto"/>
      <w:ind w:firstLine="200" w:firstLineChars="200"/>
    </w:pPr>
  </w:style>
  <w:style w:type="paragraph" w:styleId="17">
    <w:name w:val="Body Text Indent"/>
    <w:basedOn w:val="1"/>
    <w:qFormat/>
    <w:uiPriority w:val="0"/>
    <w:pPr>
      <w:spacing w:line="360" w:lineRule="auto"/>
      <w:ind w:firstLine="480" w:firstLineChars="200"/>
    </w:pPr>
  </w:style>
  <w:style w:type="paragraph" w:styleId="18">
    <w:name w:val="toc 5"/>
    <w:basedOn w:val="1"/>
    <w:next w:val="1"/>
    <w:semiHidden/>
    <w:qFormat/>
    <w:uiPriority w:val="0"/>
    <w:pPr>
      <w:ind w:left="1680" w:leftChars="800"/>
    </w:pPr>
  </w:style>
  <w:style w:type="paragraph" w:styleId="19">
    <w:name w:val="toc 3"/>
    <w:basedOn w:val="1"/>
    <w:next w:val="1"/>
    <w:qFormat/>
    <w:uiPriority w:val="39"/>
    <w:pPr>
      <w:ind w:left="840" w:leftChars="400"/>
    </w:pPr>
  </w:style>
  <w:style w:type="paragraph" w:styleId="20">
    <w:name w:val="Plain Text"/>
    <w:basedOn w:val="1"/>
    <w:qFormat/>
    <w:uiPriority w:val="0"/>
    <w:rPr>
      <w:rFonts w:hint="eastAsia" w:ascii="宋体" w:hAnsi="Courier New" w:cs="Courier New"/>
      <w:szCs w:val="21"/>
    </w:rPr>
  </w:style>
  <w:style w:type="paragraph" w:styleId="21">
    <w:name w:val="toc 8"/>
    <w:basedOn w:val="1"/>
    <w:next w:val="1"/>
    <w:semiHidden/>
    <w:qFormat/>
    <w:uiPriority w:val="0"/>
    <w:pPr>
      <w:ind w:left="2940" w:leftChars="1400"/>
    </w:pPr>
  </w:style>
  <w:style w:type="paragraph" w:styleId="22">
    <w:name w:val="Date"/>
    <w:basedOn w:val="1"/>
    <w:next w:val="1"/>
    <w:qFormat/>
    <w:uiPriority w:val="0"/>
    <w:pPr>
      <w:ind w:left="100" w:leftChars="2500"/>
    </w:pPr>
  </w:style>
  <w:style w:type="paragraph" w:styleId="23">
    <w:name w:val="Body Text Indent 2"/>
    <w:basedOn w:val="1"/>
    <w:qFormat/>
    <w:uiPriority w:val="0"/>
    <w:pPr>
      <w:spacing w:after="120" w:line="480" w:lineRule="auto"/>
      <w:ind w:left="420" w:leftChars="200"/>
    </w:pPr>
  </w:style>
  <w:style w:type="paragraph" w:styleId="24">
    <w:name w:val="Balloon Text"/>
    <w:basedOn w:val="1"/>
    <w:semiHidden/>
    <w:qFormat/>
    <w:uiPriority w:val="0"/>
    <w:rPr>
      <w:sz w:val="18"/>
      <w:szCs w:val="18"/>
    </w:rPr>
  </w:style>
  <w:style w:type="paragraph" w:styleId="25">
    <w:name w:val="footer"/>
    <w:basedOn w:val="1"/>
    <w:link w:val="225"/>
    <w:qFormat/>
    <w:uiPriority w:val="99"/>
    <w:pPr>
      <w:tabs>
        <w:tab w:val="center" w:pos="4153"/>
        <w:tab w:val="right" w:pos="8306"/>
      </w:tabs>
      <w:snapToGrid w:val="0"/>
      <w:jc w:val="lef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adjustRightInd w:val="0"/>
      <w:spacing w:line="360" w:lineRule="auto"/>
      <w:ind w:firstLine="560" w:firstLineChars="200"/>
    </w:pPr>
    <w:rPr>
      <w:rFonts w:ascii="宋体" w:hAnsi="宋体"/>
      <w:sz w:val="28"/>
    </w:rPr>
  </w:style>
  <w:style w:type="paragraph" w:styleId="31">
    <w:name w:val="toc 2"/>
    <w:basedOn w:val="1"/>
    <w:next w:val="1"/>
    <w:qFormat/>
    <w:uiPriority w:val="39"/>
    <w:pPr>
      <w:ind w:left="420" w:leftChars="200"/>
    </w:pPr>
  </w:style>
  <w:style w:type="paragraph" w:styleId="32">
    <w:name w:val="toc 9"/>
    <w:basedOn w:val="1"/>
    <w:next w:val="1"/>
    <w:semiHidden/>
    <w:qFormat/>
    <w:uiPriority w:val="0"/>
    <w:pPr>
      <w:ind w:left="3360" w:leftChars="1600"/>
    </w:pPr>
  </w:style>
  <w:style w:type="paragraph" w:styleId="33">
    <w:name w:val="Normal (Web)"/>
    <w:basedOn w:val="1"/>
    <w:qFormat/>
    <w:uiPriority w:val="0"/>
    <w:pPr>
      <w:widowControl/>
      <w:spacing w:before="100" w:beforeAutospacing="1" w:after="100" w:afterAutospacing="1"/>
      <w:jc w:val="left"/>
    </w:pPr>
    <w:rPr>
      <w:rFonts w:ascii="Arial Unicode MS" w:hAnsi="Arial Unicode MS" w:eastAsia="Arial Unicode MS" w:cs="Arial Unicode MS"/>
      <w:sz w:val="18"/>
      <w:szCs w:val="18"/>
    </w:rPr>
  </w:style>
  <w:style w:type="paragraph" w:styleId="34">
    <w:name w:val="Body Text First Indent"/>
    <w:basedOn w:val="16"/>
    <w:qFormat/>
    <w:uiPriority w:val="0"/>
    <w:pPr>
      <w:spacing w:line="240" w:lineRule="auto"/>
      <w:ind w:firstLine="420" w:firstLineChars="100"/>
    </w:pPr>
    <w:rPr>
      <w:sz w:val="21"/>
    </w:rPr>
  </w:style>
  <w:style w:type="paragraph" w:styleId="35">
    <w:name w:val="Body Text First Indent 2"/>
    <w:basedOn w:val="17"/>
    <w:qFormat/>
    <w:uiPriority w:val="0"/>
    <w:pPr>
      <w:spacing w:after="120" w:line="240" w:lineRule="auto"/>
      <w:ind w:left="420" w:leftChars="200" w:firstLine="420"/>
    </w:pPr>
    <w:rPr>
      <w:sz w:val="21"/>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b/>
      <w:bCs/>
    </w:rPr>
  </w:style>
  <w:style w:type="character" w:styleId="40">
    <w:name w:val="page number"/>
    <w:basedOn w:val="38"/>
    <w:qFormat/>
    <w:uiPriority w:val="0"/>
  </w:style>
  <w:style w:type="character" w:styleId="41">
    <w:name w:val="FollowedHyperlink"/>
    <w:qFormat/>
    <w:uiPriority w:val="99"/>
    <w:rPr>
      <w:color w:val="800080"/>
      <w:u w:val="single"/>
    </w:rPr>
  </w:style>
  <w:style w:type="character" w:styleId="42">
    <w:name w:val="Hyperlink"/>
    <w:qFormat/>
    <w:uiPriority w:val="99"/>
    <w:rPr>
      <w:color w:val="0000FF"/>
      <w:u w:val="single"/>
    </w:rPr>
  </w:style>
  <w:style w:type="character" w:styleId="43">
    <w:name w:val="annotation reference"/>
    <w:qFormat/>
    <w:uiPriority w:val="0"/>
    <w:rPr>
      <w:sz w:val="21"/>
      <w:szCs w:val="21"/>
    </w:rPr>
  </w:style>
  <w:style w:type="character" w:customStyle="1" w:styleId="44">
    <w:name w:val="正文缩进 Char1"/>
    <w:link w:val="7"/>
    <w:qFormat/>
    <w:uiPriority w:val="0"/>
    <w:rPr>
      <w:rFonts w:eastAsia="宋体"/>
      <w:lang w:val="en-AU" w:eastAsia="zh-CN" w:bidi="ar-SA"/>
    </w:rPr>
  </w:style>
  <w:style w:type="character" w:customStyle="1" w:styleId="45">
    <w:name w:val="正文缩进 Char"/>
    <w:qFormat/>
    <w:uiPriority w:val="0"/>
    <w:rPr>
      <w:rFonts w:eastAsia="宋体"/>
      <w:lang w:val="en-AU" w:eastAsia="zh-CN" w:bidi="ar-SA"/>
    </w:rPr>
  </w:style>
  <w:style w:type="paragraph" w:customStyle="1" w:styleId="46">
    <w:name w:val="Char Char Char Char"/>
    <w:basedOn w:val="1"/>
    <w:qFormat/>
    <w:uiPriority w:val="0"/>
    <w:pPr>
      <w:spacing w:line="520" w:lineRule="atLeast"/>
      <w:ind w:firstLine="480" w:firstLineChars="200"/>
    </w:pPr>
  </w:style>
  <w:style w:type="paragraph" w:customStyle="1" w:styleId="47">
    <w:name w:val="T正文"/>
    <w:link w:val="191"/>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8">
    <w:name w:val="表头"/>
    <w:basedOn w:val="1"/>
    <w:qFormat/>
    <w:uiPriority w:val="0"/>
    <w:pPr>
      <w:jc w:val="center"/>
    </w:pPr>
    <w:rPr>
      <w:b/>
    </w:rPr>
  </w:style>
  <w:style w:type="paragraph" w:customStyle="1" w:styleId="49">
    <w:name w:val="a表格"/>
    <w:basedOn w:val="1"/>
    <w:qFormat/>
    <w:uiPriority w:val="0"/>
    <w:pPr>
      <w:snapToGrid w:val="0"/>
      <w:jc w:val="center"/>
    </w:pPr>
    <w:rPr>
      <w:sz w:val="21"/>
      <w:szCs w:val="21"/>
    </w:rPr>
  </w:style>
  <w:style w:type="paragraph" w:customStyle="1" w:styleId="50">
    <w:name w:val="Char Char Char Char Char Char"/>
    <w:basedOn w:val="1"/>
    <w:qFormat/>
    <w:uiPriority w:val="0"/>
  </w:style>
  <w:style w:type="character" w:customStyle="1" w:styleId="51">
    <w:name w:val="样式 样式 首行缩进:  2 字符 + Char"/>
    <w:qFormat/>
    <w:uiPriority w:val="0"/>
    <w:rPr>
      <w:rFonts w:eastAsia="宋体" w:cs="宋体"/>
      <w:kern w:val="2"/>
      <w:sz w:val="24"/>
      <w:lang w:val="en-US" w:eastAsia="zh-CN" w:bidi="ar-SA"/>
    </w:rPr>
  </w:style>
  <w:style w:type="paragraph" w:customStyle="1" w:styleId="52">
    <w:name w:val="Title.1"/>
    <w:link w:val="182"/>
    <w:qFormat/>
    <w:uiPriority w:val="0"/>
    <w:pPr>
      <w:keepNext/>
      <w:keepLines/>
      <w:adjustRightInd w:val="0"/>
      <w:snapToGrid w:val="0"/>
      <w:spacing w:beforeLines="150" w:afterLines="150"/>
      <w:jc w:val="center"/>
      <w:outlineLvl w:val="0"/>
    </w:pPr>
    <w:rPr>
      <w:rFonts w:ascii="Times New Roman" w:hAnsi="Times New Roman" w:eastAsia="黑体" w:cs="Times New Roman"/>
      <w:b/>
      <w:sz w:val="32"/>
      <w:lang w:val="en-US" w:eastAsia="zh-CN" w:bidi="ar-SA"/>
    </w:rPr>
  </w:style>
  <w:style w:type="paragraph" w:customStyle="1" w:styleId="53">
    <w:name w:val="Title.2"/>
    <w:link w:val="186"/>
    <w:qFormat/>
    <w:uiPriority w:val="0"/>
    <w:pPr>
      <w:keepNext/>
      <w:keepLines/>
      <w:spacing w:beforeLines="150" w:afterLines="150"/>
      <w:outlineLvl w:val="1"/>
    </w:pPr>
    <w:rPr>
      <w:rFonts w:ascii="Times New Roman" w:hAnsi="Times New Roman" w:eastAsia="黑体" w:cs="Times New Roman"/>
      <w:sz w:val="32"/>
      <w:lang w:val="en-US" w:eastAsia="zh-CN" w:bidi="ar-SA"/>
    </w:rPr>
  </w:style>
  <w:style w:type="paragraph" w:customStyle="1" w:styleId="54">
    <w:name w:val="Title.3"/>
    <w:next w:val="1"/>
    <w:link w:val="189"/>
    <w:qFormat/>
    <w:uiPriority w:val="0"/>
    <w:pPr>
      <w:keepNext/>
      <w:keepLines/>
      <w:spacing w:beforeLines="50" w:afterLines="50" w:line="360" w:lineRule="auto"/>
      <w:outlineLvl w:val="2"/>
    </w:pPr>
    <w:rPr>
      <w:rFonts w:ascii="Times New Roman" w:hAnsi="Times New Roman" w:eastAsia="黑体" w:cs="Times New Roman"/>
      <w:sz w:val="28"/>
      <w:lang w:val="en-US" w:eastAsia="zh-CN" w:bidi="ar-SA"/>
    </w:rPr>
  </w:style>
  <w:style w:type="paragraph" w:customStyle="1" w:styleId="55">
    <w:name w:val="Title.4"/>
    <w:next w:val="1"/>
    <w:qFormat/>
    <w:uiPriority w:val="0"/>
    <w:pPr>
      <w:keepNext/>
      <w:keepLines/>
      <w:spacing w:line="360" w:lineRule="auto"/>
      <w:outlineLvl w:val="3"/>
    </w:pPr>
    <w:rPr>
      <w:rFonts w:ascii="Times New Roman" w:hAnsi="Times New Roman" w:eastAsia="宋体" w:cs="Times New Roman"/>
      <w:b/>
      <w:sz w:val="24"/>
      <w:lang w:val="en-US" w:eastAsia="zh-CN" w:bidi="ar-SA"/>
    </w:rPr>
  </w:style>
  <w:style w:type="paragraph" w:customStyle="1" w:styleId="56">
    <w:name w:val="1表格"/>
    <w:basedOn w:val="1"/>
    <w:qFormat/>
    <w:uiPriority w:val="0"/>
    <w:pPr>
      <w:snapToGrid w:val="0"/>
      <w:jc w:val="center"/>
      <w:outlineLvl w:val="4"/>
    </w:pPr>
  </w:style>
  <w:style w:type="paragraph" w:customStyle="1" w:styleId="57">
    <w:name w:val="az"/>
    <w:basedOn w:val="1"/>
    <w:link w:val="216"/>
    <w:qFormat/>
    <w:uiPriority w:val="0"/>
    <w:pPr>
      <w:spacing w:before="156" w:line="360" w:lineRule="auto"/>
      <w:jc w:val="left"/>
    </w:pPr>
    <w:rPr>
      <w:iCs/>
    </w:rPr>
  </w:style>
  <w:style w:type="character" w:customStyle="1" w:styleId="58">
    <w:name w:val="az Char"/>
    <w:qFormat/>
    <w:uiPriority w:val="0"/>
    <w:rPr>
      <w:rFonts w:eastAsia="宋体"/>
      <w:iCs/>
      <w:kern w:val="2"/>
      <w:sz w:val="24"/>
      <w:szCs w:val="24"/>
      <w:lang w:val="en-US" w:eastAsia="zh-CN" w:bidi="ar-SA"/>
    </w:rPr>
  </w:style>
  <w:style w:type="paragraph" w:customStyle="1" w:styleId="59">
    <w:name w:val="2标题(治)"/>
    <w:basedOn w:val="3"/>
    <w:link w:val="202"/>
    <w:qFormat/>
    <w:uiPriority w:val="0"/>
    <w:pPr>
      <w:spacing w:before="120" w:after="0" w:line="360" w:lineRule="auto"/>
      <w:outlineLvl w:val="0"/>
    </w:pPr>
    <w:rPr>
      <w:rFonts w:ascii="Times New Roman" w:hAnsi="Times New Roman"/>
    </w:rPr>
  </w:style>
  <w:style w:type="paragraph" w:customStyle="1" w:styleId="60">
    <w:name w:val="5文章(治)"/>
    <w:basedOn w:val="1"/>
    <w:link w:val="207"/>
    <w:qFormat/>
    <w:uiPriority w:val="0"/>
    <w:pPr>
      <w:spacing w:line="360" w:lineRule="auto"/>
      <w:ind w:firstLine="480" w:firstLineChars="200"/>
    </w:pPr>
    <w:rPr>
      <w:rFonts w:ascii="Arial" w:hAnsi="Arial" w:cs="Tahoma"/>
      <w:szCs w:val="21"/>
    </w:rPr>
  </w:style>
  <w:style w:type="paragraph" w:customStyle="1" w:styleId="61">
    <w:name w:val="3标题(治)"/>
    <w:basedOn w:val="4"/>
    <w:qFormat/>
    <w:uiPriority w:val="0"/>
    <w:pPr>
      <w:spacing w:beforeLines="50" w:after="0" w:line="360" w:lineRule="auto"/>
      <w:textAlignment w:val="baseline"/>
      <w:outlineLvl w:val="1"/>
    </w:pPr>
    <w:rPr>
      <w:rFonts w:eastAsia="黑体"/>
      <w:sz w:val="28"/>
    </w:rPr>
  </w:style>
  <w:style w:type="paragraph" w:customStyle="1" w:styleId="62">
    <w:name w:val="表格"/>
    <w:basedOn w:val="1"/>
    <w:qFormat/>
    <w:uiPriority w:val="0"/>
    <w:pPr>
      <w:adjustRightInd w:val="0"/>
      <w:snapToGrid w:val="0"/>
      <w:jc w:val="center"/>
    </w:pPr>
    <w:rPr>
      <w:spacing w:val="4"/>
      <w:sz w:val="18"/>
    </w:rPr>
  </w:style>
  <w:style w:type="character" w:customStyle="1" w:styleId="63">
    <w:name w:val="表格 Char"/>
    <w:qFormat/>
    <w:uiPriority w:val="0"/>
    <w:rPr>
      <w:rFonts w:eastAsia="宋体"/>
      <w:spacing w:val="4"/>
      <w:kern w:val="2"/>
      <w:sz w:val="18"/>
      <w:lang w:val="en-US" w:eastAsia="zh-CN" w:bidi="ar-SA"/>
    </w:rPr>
  </w:style>
  <w:style w:type="paragraph" w:customStyle="1" w:styleId="64">
    <w:name w:val="样式 标题 1Part一、 + Times New Roman 居中"/>
    <w:basedOn w:val="2"/>
    <w:qFormat/>
    <w:uiPriority w:val="0"/>
    <w:pPr>
      <w:keepNext w:val="0"/>
      <w:keepLines w:val="0"/>
      <w:autoSpaceDE w:val="0"/>
      <w:autoSpaceDN w:val="0"/>
      <w:spacing w:beforeLines="100" w:afterLines="50" w:line="360" w:lineRule="auto"/>
      <w:ind w:firstLine="0" w:firstLineChars="0"/>
      <w:jc w:val="center"/>
    </w:pPr>
    <w:rPr>
      <w:rFonts w:eastAsia="黑体"/>
      <w:caps/>
      <w:kern w:val="16"/>
      <w:sz w:val="36"/>
      <w:szCs w:val="20"/>
    </w:rPr>
  </w:style>
  <w:style w:type="paragraph" w:customStyle="1" w:styleId="65">
    <w:name w:val="样式 样式 标题 2节标题 1.11.1标题2b2标题2标题 2霍H2Chapter Titlek标题 2SeHe... + 段..."/>
    <w:basedOn w:val="66"/>
    <w:qFormat/>
    <w:uiPriority w:val="0"/>
    <w:pPr>
      <w:spacing w:line="360" w:lineRule="auto"/>
    </w:pPr>
    <w:rPr>
      <w:b/>
    </w:rPr>
  </w:style>
  <w:style w:type="paragraph" w:customStyle="1" w:styleId="66">
    <w:name w:val="样式 标题 2节标题 1.11.1标题2b2标题2标题 2霍H2Chapter Titlek标题 2SeHe..."/>
    <w:basedOn w:val="3"/>
    <w:qFormat/>
    <w:uiPriority w:val="0"/>
    <w:pPr>
      <w:adjustRightInd w:val="0"/>
      <w:snapToGrid w:val="0"/>
      <w:spacing w:beforeLines="50" w:afterLines="50" w:line="460" w:lineRule="exact"/>
      <w:jc w:val="left"/>
    </w:pPr>
    <w:rPr>
      <w:rFonts w:ascii="黑体" w:hAnsi="Times New Roman"/>
      <w:b w:val="0"/>
      <w:bCs w:val="0"/>
      <w:color w:val="000000"/>
      <w:sz w:val="28"/>
      <w:szCs w:val="28"/>
    </w:rPr>
  </w:style>
  <w:style w:type="paragraph" w:customStyle="1" w:styleId="67">
    <w:name w:val="样式 样式 标题 3. (1.1.1)标题 3 Char Char Char Char标题 3 Char Char Char C...2"/>
    <w:basedOn w:val="68"/>
    <w:qFormat/>
    <w:uiPriority w:val="0"/>
    <w:pPr>
      <w:spacing w:before="156" w:after="156"/>
    </w:pPr>
    <w:rPr>
      <w:color w:val="000000"/>
    </w:rPr>
  </w:style>
  <w:style w:type="paragraph" w:customStyle="1" w:styleId="68">
    <w:name w:val="样式 标题 3. (1.1.1)标题 3 Char Char Char Char标题 3 Char Char Char C...1"/>
    <w:basedOn w:val="4"/>
    <w:qFormat/>
    <w:uiPriority w:val="0"/>
    <w:pPr>
      <w:autoSpaceDE w:val="0"/>
      <w:autoSpaceDN w:val="0"/>
      <w:adjustRightInd w:val="0"/>
      <w:snapToGrid w:val="0"/>
      <w:spacing w:beforeLines="50" w:afterLines="50" w:line="360" w:lineRule="auto"/>
    </w:pPr>
    <w:rPr>
      <w:sz w:val="24"/>
      <w:szCs w:val="20"/>
    </w:rPr>
  </w:style>
  <w:style w:type="character" w:customStyle="1" w:styleId="69">
    <w:name w:val="样式 (符号) 宋体"/>
    <w:qFormat/>
    <w:uiPriority w:val="0"/>
    <w:rPr>
      <w:rFonts w:eastAsia="宋体"/>
      <w:sz w:val="24"/>
    </w:rPr>
  </w:style>
  <w:style w:type="paragraph" w:customStyle="1" w:styleId="70">
    <w:name w:val="表格11"/>
    <w:basedOn w:val="1"/>
    <w:qFormat/>
    <w:uiPriority w:val="0"/>
    <w:pPr>
      <w:autoSpaceDE w:val="0"/>
      <w:autoSpaceDN w:val="0"/>
      <w:adjustRightInd w:val="0"/>
      <w:snapToGrid w:val="0"/>
      <w:spacing w:line="0" w:lineRule="atLeast"/>
      <w:ind w:left="-487" w:leftChars="-203" w:firstLine="480"/>
      <w:jc w:val="center"/>
    </w:pPr>
    <w:rPr>
      <w:szCs w:val="28"/>
    </w:rPr>
  </w:style>
  <w:style w:type="paragraph" w:customStyle="1" w:styleId="71">
    <w:name w:val="样式 宋体 小四 黑色 首行缩进:  2字符 行距: 1.5 倍行距1"/>
    <w:basedOn w:val="1"/>
    <w:qFormat/>
    <w:uiPriority w:val="0"/>
    <w:pPr>
      <w:autoSpaceDE w:val="0"/>
      <w:autoSpaceDN w:val="0"/>
      <w:adjustRightInd w:val="0"/>
      <w:snapToGrid w:val="0"/>
      <w:ind w:left="-106" w:leftChars="-44" w:right="-77" w:rightChars="-32"/>
      <w:jc w:val="center"/>
    </w:pPr>
    <w:rPr>
      <w:rFonts w:ascii="黑体" w:eastAsia="黑体"/>
      <w:b/>
    </w:rPr>
  </w:style>
  <w:style w:type="paragraph" w:customStyle="1" w:styleId="72">
    <w:name w:val="样式 正文文本 + Times New Roman 首行缩进:  2 字符"/>
    <w:basedOn w:val="16"/>
    <w:qFormat/>
    <w:uiPriority w:val="0"/>
    <w:pPr>
      <w:autoSpaceDE w:val="0"/>
      <w:autoSpaceDN w:val="0"/>
      <w:snapToGrid w:val="0"/>
      <w:spacing w:after="0" w:line="460" w:lineRule="exact"/>
    </w:pPr>
  </w:style>
  <w:style w:type="paragraph" w:customStyle="1" w:styleId="73">
    <w:name w:val="表格1"/>
    <w:basedOn w:val="48"/>
    <w:qFormat/>
    <w:uiPriority w:val="0"/>
    <w:pPr>
      <w:tabs>
        <w:tab w:val="left" w:pos="2880"/>
      </w:tabs>
      <w:snapToGrid w:val="0"/>
      <w:spacing w:line="320" w:lineRule="atLeast"/>
    </w:pPr>
    <w:rPr>
      <w:rFonts w:ascii="黑体" w:hAnsi="宋体"/>
      <w:b w:val="0"/>
      <w:bCs/>
      <w:sz w:val="21"/>
      <w:szCs w:val="21"/>
    </w:rPr>
  </w:style>
  <w:style w:type="paragraph" w:customStyle="1" w:styleId="74">
    <w:name w:val="6表(图)头(治)"/>
    <w:next w:val="1"/>
    <w:qFormat/>
    <w:uiPriority w:val="0"/>
    <w:pPr>
      <w:widowControl w:val="0"/>
      <w:spacing w:line="360" w:lineRule="auto"/>
      <w:jc w:val="center"/>
    </w:pPr>
    <w:rPr>
      <w:rFonts w:ascii="Times New Roman" w:hAnsi="Times New Roman" w:eastAsia="黑体" w:cs="Times New Roman"/>
      <w:b/>
      <w:bCs/>
      <w:sz w:val="28"/>
      <w:lang w:val="en-US" w:eastAsia="zh-CN" w:bidi="ar-SA"/>
    </w:rPr>
  </w:style>
  <w:style w:type="paragraph" w:customStyle="1" w:styleId="75">
    <w:name w:val="7表格(治)"/>
    <w:link w:val="198"/>
    <w:qFormat/>
    <w:uiPriority w:val="0"/>
    <w:pPr>
      <w:widowControl w:val="0"/>
      <w:spacing w:before="120" w:after="120"/>
      <w:ind w:right="19" w:rightChars="8"/>
      <w:jc w:val="center"/>
    </w:pPr>
    <w:rPr>
      <w:rFonts w:ascii="宋体" w:hAnsi="宋体" w:eastAsia="宋体" w:cs="Times New Roman"/>
      <w:color w:val="000000"/>
      <w:sz w:val="21"/>
      <w:lang w:val="en-US" w:eastAsia="zh-CN" w:bidi="ar-SA"/>
    </w:rPr>
  </w:style>
  <w:style w:type="paragraph" w:customStyle="1" w:styleId="76">
    <w:name w:val="1章(治)"/>
    <w:basedOn w:val="1"/>
    <w:next w:val="1"/>
    <w:qFormat/>
    <w:uiPriority w:val="0"/>
    <w:pPr>
      <w:spacing w:line="360" w:lineRule="auto"/>
      <w:jc w:val="center"/>
      <w:outlineLvl w:val="0"/>
    </w:pPr>
    <w:rPr>
      <w:rFonts w:eastAsia="黑体"/>
      <w:b/>
      <w:sz w:val="44"/>
    </w:rPr>
  </w:style>
  <w:style w:type="paragraph" w:customStyle="1" w:styleId="77">
    <w:name w:val="4标题(治)"/>
    <w:basedOn w:val="1"/>
    <w:next w:val="1"/>
    <w:qFormat/>
    <w:uiPriority w:val="0"/>
    <w:pPr>
      <w:adjustRightInd w:val="0"/>
      <w:snapToGrid w:val="0"/>
      <w:spacing w:line="360" w:lineRule="auto"/>
      <w:textAlignment w:val="baseline"/>
      <w:outlineLvl w:val="2"/>
    </w:pPr>
    <w:rPr>
      <w:rFonts w:eastAsia="黑体"/>
      <w:sz w:val="28"/>
    </w:rPr>
  </w:style>
  <w:style w:type="paragraph" w:customStyle="1" w:styleId="78">
    <w:name w:val="8说明(治)"/>
    <w:basedOn w:val="1"/>
    <w:next w:val="60"/>
    <w:qFormat/>
    <w:uiPriority w:val="0"/>
    <w:pPr>
      <w:ind w:firstLine="480" w:firstLineChars="200"/>
    </w:pPr>
    <w:rPr>
      <w:rFonts w:eastAsia="楷体_GB2312"/>
    </w:rPr>
  </w:style>
  <w:style w:type="paragraph" w:customStyle="1" w:styleId="79">
    <w:name w:val="1表格头"/>
    <w:basedOn w:val="56"/>
    <w:qFormat/>
    <w:uiPriority w:val="0"/>
    <w:pPr>
      <w:spacing w:line="360" w:lineRule="auto"/>
      <w:outlineLvl w:val="3"/>
    </w:pPr>
    <w:rPr>
      <w:rFonts w:eastAsia="黑体"/>
      <w:sz w:val="28"/>
    </w:rPr>
  </w:style>
  <w:style w:type="character" w:customStyle="1" w:styleId="80">
    <w:name w:val="样式 首行缩进:  2 字符 Char"/>
    <w:qFormat/>
    <w:uiPriority w:val="0"/>
    <w:rPr>
      <w:rFonts w:eastAsia="宋体" w:cs="宋体"/>
      <w:kern w:val="2"/>
      <w:sz w:val="24"/>
      <w:lang w:val="en-US" w:eastAsia="zh-CN" w:bidi="ar-SA"/>
    </w:rPr>
  </w:style>
  <w:style w:type="paragraph" w:customStyle="1" w:styleId="81">
    <w:name w:val="1文章"/>
    <w:basedOn w:val="1"/>
    <w:qFormat/>
    <w:uiPriority w:val="0"/>
    <w:pPr>
      <w:snapToGrid w:val="0"/>
      <w:spacing w:line="360" w:lineRule="auto"/>
      <w:ind w:firstLine="573"/>
    </w:pPr>
  </w:style>
  <w:style w:type="paragraph" w:customStyle="1" w:styleId="82">
    <w:name w:val="a1"/>
    <w:basedOn w:val="1"/>
    <w:qFormat/>
    <w:uiPriority w:val="0"/>
    <w:pPr>
      <w:spacing w:beforeLines="50" w:afterLines="50" w:line="360" w:lineRule="auto"/>
      <w:jc w:val="left"/>
      <w:outlineLvl w:val="0"/>
    </w:pPr>
    <w:rPr>
      <w:rFonts w:ascii="黑体" w:hAnsi="宋体" w:eastAsia="黑体"/>
    </w:rPr>
  </w:style>
  <w:style w:type="paragraph" w:customStyle="1" w:styleId="83">
    <w:name w:val="样式 黑体 三号 段前: 7.8 磅 行距: 1.5 倍行距"/>
    <w:basedOn w:val="2"/>
    <w:next w:val="1"/>
    <w:qFormat/>
    <w:uiPriority w:val="0"/>
    <w:pPr>
      <w:adjustRightInd/>
      <w:snapToGrid/>
      <w:spacing w:before="156" w:afterLines="0" w:line="360" w:lineRule="auto"/>
      <w:ind w:firstLine="0" w:firstLineChars="0"/>
    </w:pPr>
    <w:rPr>
      <w:rFonts w:ascii="黑体" w:hAnsi="宋体" w:eastAsia="黑体"/>
      <w:kern w:val="44"/>
      <w:sz w:val="32"/>
    </w:rPr>
  </w:style>
  <w:style w:type="character" w:customStyle="1" w:styleId="84">
    <w:name w:val="章标题 1 Char"/>
    <w:qFormat/>
    <w:uiPriority w:val="0"/>
    <w:rPr>
      <w:b/>
      <w:bCs/>
      <w:kern w:val="44"/>
      <w:sz w:val="44"/>
      <w:szCs w:val="44"/>
    </w:rPr>
  </w:style>
  <w:style w:type="paragraph" w:customStyle="1" w:styleId="85">
    <w:name w:val="样式 样式 黑体 三号 段前: 7.8 磅 行距: 1.5 倍行距 + 非加粗"/>
    <w:basedOn w:val="3"/>
    <w:qFormat/>
    <w:uiPriority w:val="0"/>
    <w:rPr>
      <w:b w:val="0"/>
      <w:bCs w:val="0"/>
    </w:rPr>
  </w:style>
  <w:style w:type="character" w:customStyle="1" w:styleId="86">
    <w:name w:val="标题 2 Char"/>
    <w:qFormat/>
    <w:uiPriority w:val="0"/>
    <w:rPr>
      <w:rFonts w:ascii="Cambria" w:hAnsi="Cambria" w:eastAsia="宋体" w:cs="Times New Roman"/>
      <w:b/>
      <w:bCs/>
      <w:kern w:val="2"/>
      <w:sz w:val="32"/>
      <w:szCs w:val="32"/>
    </w:rPr>
  </w:style>
  <w:style w:type="paragraph" w:customStyle="1" w:styleId="87">
    <w:name w:val="样式 样式 黑体 三号 段前: 7.8 磅 行距: 1.5 倍行距 + 小三 非加粗"/>
    <w:basedOn w:val="1"/>
    <w:qFormat/>
    <w:uiPriority w:val="0"/>
    <w:rPr>
      <w:b/>
      <w:bCs/>
      <w:sz w:val="30"/>
    </w:rPr>
  </w:style>
  <w:style w:type="paragraph" w:customStyle="1" w:styleId="88">
    <w:name w:val="论证正文"/>
    <w:basedOn w:val="1"/>
    <w:qFormat/>
    <w:uiPriority w:val="0"/>
    <w:pPr>
      <w:spacing w:beforeLines="50" w:line="360" w:lineRule="auto"/>
    </w:pPr>
    <w:rPr>
      <w:szCs w:val="21"/>
    </w:rPr>
  </w:style>
  <w:style w:type="paragraph" w:customStyle="1" w:styleId="89">
    <w:name w:val="样式 论证正文 + (符号) 宋体 段前: 0.5 行"/>
    <w:basedOn w:val="88"/>
    <w:qFormat/>
    <w:uiPriority w:val="0"/>
    <w:pPr>
      <w:ind w:firstLine="200" w:firstLineChars="200"/>
    </w:pPr>
    <w:rPr>
      <w:rFonts w:hAnsi="宋体"/>
      <w:szCs w:val="20"/>
    </w:rPr>
  </w:style>
  <w:style w:type="paragraph" w:customStyle="1" w:styleId="90">
    <w:name w:val="Char1 Char Char"/>
    <w:basedOn w:val="1"/>
    <w:next w:val="1"/>
    <w:qFormat/>
    <w:uiPriority w:val="0"/>
    <w:pPr>
      <w:spacing w:line="360" w:lineRule="auto"/>
      <w:ind w:firstLine="200" w:firstLineChars="200"/>
    </w:pPr>
    <w:rPr>
      <w:rFonts w:ascii="宋体" w:hAnsi="宋体"/>
    </w:rPr>
  </w:style>
  <w:style w:type="paragraph" w:styleId="91">
    <w:name w:val="List Paragraph"/>
    <w:basedOn w:val="1"/>
    <w:qFormat/>
    <w:uiPriority w:val="0"/>
    <w:pPr>
      <w:ind w:firstLine="420" w:firstLineChars="200"/>
    </w:pPr>
  </w:style>
  <w:style w:type="character" w:customStyle="1" w:styleId="92">
    <w:name w:val="标题 3 Char"/>
    <w:qFormat/>
    <w:uiPriority w:val="0"/>
    <w:rPr>
      <w:b/>
      <w:bCs/>
      <w:kern w:val="2"/>
      <w:sz w:val="32"/>
      <w:szCs w:val="32"/>
    </w:rPr>
  </w:style>
  <w:style w:type="character" w:customStyle="1" w:styleId="93">
    <w:name w:val="标题 4 Char"/>
    <w:qFormat/>
    <w:uiPriority w:val="0"/>
    <w:rPr>
      <w:rFonts w:ascii="黑体" w:eastAsia="Arial Unicode MS"/>
      <w:color w:val="FF0000"/>
      <w:kern w:val="2"/>
      <w:sz w:val="28"/>
    </w:rPr>
  </w:style>
  <w:style w:type="character" w:customStyle="1" w:styleId="94">
    <w:name w:val="标题 5 Char"/>
    <w:qFormat/>
    <w:uiPriority w:val="0"/>
    <w:rPr>
      <w:rFonts w:ascii="黑体"/>
      <w:b/>
      <w:bCs/>
      <w:color w:val="FF0000"/>
      <w:kern w:val="2"/>
      <w:sz w:val="28"/>
    </w:rPr>
  </w:style>
  <w:style w:type="character" w:customStyle="1" w:styleId="95">
    <w:name w:val="标题 6 Char"/>
    <w:qFormat/>
    <w:uiPriority w:val="0"/>
    <w:rPr>
      <w:rFonts w:ascii="Arial" w:hAnsi="Arial" w:eastAsia="黑体"/>
      <w:b/>
      <w:bCs/>
      <w:kern w:val="2"/>
      <w:sz w:val="24"/>
      <w:szCs w:val="24"/>
    </w:rPr>
  </w:style>
  <w:style w:type="character" w:customStyle="1" w:styleId="96">
    <w:name w:val="标题 8 Char"/>
    <w:qFormat/>
    <w:uiPriority w:val="0"/>
    <w:rPr>
      <w:rFonts w:ascii="Arial" w:hAnsi="Arial" w:eastAsia="黑体"/>
      <w:kern w:val="2"/>
      <w:sz w:val="24"/>
      <w:szCs w:val="24"/>
    </w:rPr>
  </w:style>
  <w:style w:type="character" w:customStyle="1" w:styleId="97">
    <w:name w:val="标题 9 Char"/>
    <w:qFormat/>
    <w:uiPriority w:val="0"/>
    <w:rPr>
      <w:rFonts w:ascii="Arial" w:hAnsi="Arial" w:eastAsia="黑体"/>
      <w:kern w:val="2"/>
      <w:sz w:val="21"/>
      <w:szCs w:val="21"/>
    </w:rPr>
  </w:style>
  <w:style w:type="character" w:customStyle="1" w:styleId="98">
    <w:name w:val="日期 Char"/>
    <w:qFormat/>
    <w:uiPriority w:val="0"/>
    <w:rPr>
      <w:rFonts w:ascii="黑体" w:eastAsia="黑体"/>
      <w:kern w:val="2"/>
      <w:sz w:val="28"/>
      <w:szCs w:val="24"/>
    </w:rPr>
  </w:style>
  <w:style w:type="character" w:customStyle="1" w:styleId="99">
    <w:name w:val="纯文本 Char"/>
    <w:qFormat/>
    <w:uiPriority w:val="0"/>
    <w:rPr>
      <w:rFonts w:ascii="宋体" w:hAnsi="Courier New" w:cs="Courier New"/>
      <w:kern w:val="2"/>
      <w:sz w:val="21"/>
      <w:szCs w:val="21"/>
    </w:rPr>
  </w:style>
  <w:style w:type="character" w:customStyle="1" w:styleId="100">
    <w:name w:val="正文文本缩进 Char"/>
    <w:qFormat/>
    <w:uiPriority w:val="0"/>
    <w:rPr>
      <w:rFonts w:ascii="黑体" w:eastAsia="仿宋_GB2312"/>
      <w:kern w:val="2"/>
      <w:sz w:val="28"/>
      <w:szCs w:val="24"/>
    </w:rPr>
  </w:style>
  <w:style w:type="character" w:customStyle="1" w:styleId="101">
    <w:name w:val="正文文本缩进 2 Char"/>
    <w:qFormat/>
    <w:uiPriority w:val="0"/>
    <w:rPr>
      <w:kern w:val="2"/>
      <w:sz w:val="24"/>
      <w:szCs w:val="24"/>
    </w:rPr>
  </w:style>
  <w:style w:type="character" w:customStyle="1" w:styleId="102">
    <w:name w:val="正文文本缩进 3 Char"/>
    <w:qFormat/>
    <w:uiPriority w:val="0"/>
    <w:rPr>
      <w:rFonts w:ascii="仿宋_GB2312" w:hAnsi="宋体" w:eastAsia="仿宋_GB2312"/>
      <w:kern w:val="2"/>
      <w:sz w:val="28"/>
      <w:szCs w:val="24"/>
    </w:rPr>
  </w:style>
  <w:style w:type="character" w:customStyle="1" w:styleId="103">
    <w:name w:val="正文文本 2 Char"/>
    <w:qFormat/>
    <w:uiPriority w:val="0"/>
    <w:rPr>
      <w:kern w:val="2"/>
      <w:sz w:val="18"/>
    </w:rPr>
  </w:style>
  <w:style w:type="character" w:customStyle="1" w:styleId="104">
    <w:name w:val="正文文本 Char"/>
    <w:qFormat/>
    <w:uiPriority w:val="0"/>
    <w:rPr>
      <w:rFonts w:ascii="宋体" w:hAnsi="宋体"/>
      <w:kern w:val="2"/>
      <w:sz w:val="28"/>
      <w:szCs w:val="24"/>
    </w:rPr>
  </w:style>
  <w:style w:type="character" w:customStyle="1" w:styleId="105">
    <w:name w:val="正文文本 3 Char"/>
    <w:qFormat/>
    <w:uiPriority w:val="0"/>
    <w:rPr>
      <w:color w:val="FF0000"/>
      <w:kern w:val="2"/>
      <w:sz w:val="24"/>
      <w:szCs w:val="24"/>
    </w:rPr>
  </w:style>
  <w:style w:type="character" w:customStyle="1" w:styleId="106">
    <w:name w:val="btext1"/>
    <w:qFormat/>
    <w:uiPriority w:val="0"/>
    <w:rPr>
      <w:b/>
      <w:bCs/>
    </w:rPr>
  </w:style>
  <w:style w:type="paragraph" w:customStyle="1" w:styleId="107">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rPr>
  </w:style>
  <w:style w:type="character" w:customStyle="1" w:styleId="108">
    <w:name w:val="dl121"/>
    <w:qFormat/>
    <w:uiPriority w:val="0"/>
    <w:rPr>
      <w:spacing w:val="250"/>
      <w:sz w:val="15"/>
      <w:szCs w:val="15"/>
    </w:rPr>
  </w:style>
  <w:style w:type="character" w:customStyle="1" w:styleId="109">
    <w:name w:val="st12"/>
    <w:basedOn w:val="38"/>
    <w:qFormat/>
    <w:uiPriority w:val="0"/>
  </w:style>
  <w:style w:type="paragraph" w:customStyle="1" w:styleId="110">
    <w:name w:val="xl25"/>
    <w:basedOn w:val="1"/>
    <w:qFormat/>
    <w:uiPriority w:val="0"/>
    <w:pPr>
      <w:widowControl/>
      <w:pBdr>
        <w:bottom w:val="single" w:color="auto" w:sz="4" w:space="0"/>
      </w:pBdr>
      <w:spacing w:before="100" w:beforeAutospacing="1" w:after="100" w:afterAutospacing="1"/>
      <w:jc w:val="center"/>
    </w:pPr>
    <w:rPr>
      <w:rFonts w:eastAsia="Arial Unicode MS"/>
      <w:szCs w:val="21"/>
    </w:rPr>
  </w:style>
  <w:style w:type="paragraph" w:customStyle="1" w:styleId="111">
    <w:name w:val="样式 首行缩进:  2 字符1"/>
    <w:basedOn w:val="1"/>
    <w:qFormat/>
    <w:uiPriority w:val="0"/>
    <w:pPr>
      <w:spacing w:line="360" w:lineRule="auto"/>
      <w:ind w:firstLine="200" w:firstLineChars="200"/>
    </w:pPr>
    <w:rPr>
      <w:rFonts w:ascii="仿宋_GB2312" w:eastAsia="仿宋_GB2312"/>
      <w:sz w:val="30"/>
    </w:rPr>
  </w:style>
  <w:style w:type="character" w:customStyle="1" w:styleId="112">
    <w:name w:val="Char Char"/>
    <w:qFormat/>
    <w:uiPriority w:val="0"/>
    <w:rPr>
      <w:rFonts w:ascii="宋体" w:hAnsi="Courier New" w:eastAsia="宋体" w:cs="Courier New"/>
      <w:kern w:val="2"/>
      <w:sz w:val="21"/>
      <w:szCs w:val="21"/>
      <w:lang w:val="en-US" w:eastAsia="zh-CN" w:bidi="ar-SA"/>
    </w:rPr>
  </w:style>
  <w:style w:type="paragraph" w:customStyle="1" w:styleId="113">
    <w:name w:val="样式 宋体 首行缩进:  0.99 厘米 行距: 1.5 倍行距"/>
    <w:basedOn w:val="1"/>
    <w:qFormat/>
    <w:uiPriority w:val="0"/>
    <w:pPr>
      <w:widowControl/>
      <w:spacing w:line="360" w:lineRule="auto"/>
      <w:ind w:firstLine="560"/>
      <w:jc w:val="left"/>
    </w:pPr>
  </w:style>
  <w:style w:type="character" w:customStyle="1" w:styleId="114">
    <w:name w:val="论证正文 Char"/>
    <w:qFormat/>
    <w:uiPriority w:val="0"/>
    <w:rPr>
      <w:rFonts w:eastAsia="宋体"/>
      <w:kern w:val="2"/>
      <w:sz w:val="24"/>
      <w:szCs w:val="21"/>
      <w:lang w:val="en-US" w:eastAsia="zh-CN" w:bidi="ar-SA"/>
    </w:rPr>
  </w:style>
  <w:style w:type="paragraph" w:customStyle="1" w:styleId="115">
    <w:name w:val="论证标题3"/>
    <w:basedOn w:val="1"/>
    <w:next w:val="1"/>
    <w:qFormat/>
    <w:uiPriority w:val="0"/>
    <w:rPr>
      <w:rFonts w:eastAsia="黑体"/>
      <w:sz w:val="32"/>
      <w:szCs w:val="21"/>
    </w:rPr>
  </w:style>
  <w:style w:type="paragraph" w:customStyle="1" w:styleId="116">
    <w:name w:val="样式 正文缩进正文（首行缩进两字） + 宋体 左侧:  1 字符 首行缩进:  2 字符"/>
    <w:basedOn w:val="7"/>
    <w:qFormat/>
    <w:uiPriority w:val="0"/>
    <w:pPr>
      <w:widowControl w:val="0"/>
      <w:adjustRightInd/>
      <w:ind w:left="100" w:leftChars="100" w:firstLine="200"/>
      <w:jc w:val="both"/>
      <w:textAlignment w:val="auto"/>
    </w:pPr>
    <w:rPr>
      <w:rFonts w:ascii="宋体"/>
      <w:kern w:val="2"/>
      <w:sz w:val="24"/>
      <w:szCs w:val="24"/>
      <w:lang w:val="en-US"/>
    </w:rPr>
  </w:style>
  <w:style w:type="character" w:customStyle="1" w:styleId="117">
    <w:name w:val="14t1"/>
    <w:qFormat/>
    <w:uiPriority w:val="0"/>
    <w:rPr>
      <w:sz w:val="21"/>
      <w:szCs w:val="21"/>
    </w:rPr>
  </w:style>
  <w:style w:type="paragraph" w:customStyle="1" w:styleId="118">
    <w:name w:val="14t"/>
    <w:basedOn w:val="1"/>
    <w:qFormat/>
    <w:uiPriority w:val="0"/>
    <w:pPr>
      <w:widowControl/>
      <w:spacing w:before="100" w:beforeAutospacing="1" w:after="100" w:afterAutospacing="1" w:line="375" w:lineRule="atLeast"/>
      <w:jc w:val="left"/>
    </w:pPr>
    <w:rPr>
      <w:rFonts w:ascii="宋体" w:hAnsi="宋体"/>
      <w:szCs w:val="21"/>
    </w:rPr>
  </w:style>
  <w:style w:type="paragraph" w:customStyle="1" w:styleId="119">
    <w:name w:val="表格文字"/>
    <w:basedOn w:val="1"/>
    <w:qFormat/>
    <w:uiPriority w:val="0"/>
    <w:pPr>
      <w:spacing w:line="460" w:lineRule="exact"/>
      <w:jc w:val="center"/>
    </w:pPr>
    <w:rPr>
      <w:rFonts w:eastAsia="方正楷体简体"/>
    </w:rPr>
  </w:style>
  <w:style w:type="paragraph" w:customStyle="1" w:styleId="120">
    <w:name w:val="1说明"/>
    <w:basedOn w:val="81"/>
    <w:qFormat/>
    <w:uiPriority w:val="0"/>
    <w:pPr>
      <w:spacing w:line="420" w:lineRule="auto"/>
      <w:ind w:firstLine="518"/>
      <w:outlineLvl w:val="4"/>
    </w:pPr>
    <w:rPr>
      <w:spacing w:val="4"/>
      <w:sz w:val="21"/>
      <w:szCs w:val="24"/>
    </w:rPr>
  </w:style>
  <w:style w:type="paragraph" w:customStyle="1" w:styleId="121">
    <w:name w:val="表标题"/>
    <w:basedOn w:val="1"/>
    <w:qFormat/>
    <w:uiPriority w:val="0"/>
    <w:pPr>
      <w:spacing w:line="560" w:lineRule="exact"/>
      <w:jc w:val="center"/>
    </w:pPr>
    <w:rPr>
      <w:rFonts w:eastAsia="方正大标宋简体"/>
      <w:sz w:val="30"/>
    </w:rPr>
  </w:style>
  <w:style w:type="paragraph" w:customStyle="1" w:styleId="122">
    <w:name w:val="样式 论证标题2 + 段前: 0.5 行1"/>
    <w:basedOn w:val="1"/>
    <w:qFormat/>
    <w:uiPriority w:val="0"/>
    <w:pPr>
      <w:spacing w:beforeLines="50" w:line="360" w:lineRule="auto"/>
    </w:pPr>
    <w:rPr>
      <w:rFonts w:eastAsia="黑体"/>
      <w:sz w:val="32"/>
    </w:rPr>
  </w:style>
  <w:style w:type="paragraph" w:customStyle="1" w:styleId="123">
    <w:name w:val="font6"/>
    <w:basedOn w:val="1"/>
    <w:qFormat/>
    <w:uiPriority w:val="0"/>
    <w:pPr>
      <w:widowControl/>
      <w:spacing w:before="100" w:beforeAutospacing="1" w:after="100" w:afterAutospacing="1"/>
      <w:jc w:val="left"/>
    </w:pPr>
    <w:rPr>
      <w:rFonts w:hint="eastAsia" w:ascii="宋体" w:hAnsi="宋体"/>
    </w:rPr>
  </w:style>
  <w:style w:type="character" w:customStyle="1" w:styleId="124">
    <w:name w:val="main1"/>
    <w:qFormat/>
    <w:uiPriority w:val="0"/>
    <w:rPr>
      <w:color w:val="333333"/>
      <w:spacing w:val="336"/>
      <w:sz w:val="18"/>
      <w:szCs w:val="18"/>
    </w:rPr>
  </w:style>
  <w:style w:type="paragraph" w:customStyle="1" w:styleId="125">
    <w:name w:val="报告正文"/>
    <w:basedOn w:val="1"/>
    <w:qFormat/>
    <w:uiPriority w:val="0"/>
    <w:pPr>
      <w:snapToGrid w:val="0"/>
      <w:ind w:firstLine="200" w:firstLineChars="200"/>
    </w:pPr>
    <w:rPr>
      <w:rFonts w:eastAsia="楷体_GB2312"/>
      <w:sz w:val="28"/>
      <w:szCs w:val="28"/>
    </w:rPr>
  </w:style>
  <w:style w:type="paragraph" w:customStyle="1" w:styleId="126">
    <w:name w:val="样式 论证标题2 + 段前: 0.5 行"/>
    <w:basedOn w:val="1"/>
    <w:qFormat/>
    <w:uiPriority w:val="0"/>
    <w:pPr>
      <w:spacing w:beforeLines="50" w:line="360" w:lineRule="auto"/>
    </w:pPr>
    <w:rPr>
      <w:rFonts w:eastAsia="黑体"/>
      <w:sz w:val="32"/>
    </w:rPr>
  </w:style>
  <w:style w:type="character" w:customStyle="1" w:styleId="127">
    <w:name w:val="font1"/>
    <w:qFormat/>
    <w:uiPriority w:val="0"/>
    <w:rPr>
      <w:spacing w:val="260"/>
      <w:sz w:val="18"/>
      <w:szCs w:val="18"/>
    </w:rPr>
  </w:style>
  <w:style w:type="paragraph" w:customStyle="1" w:styleId="128">
    <w:name w:val="Char Char Char Char Char Char1 Char Char Char Char Char Char Char"/>
    <w:basedOn w:val="1"/>
    <w:qFormat/>
    <w:uiPriority w:val="0"/>
  </w:style>
  <w:style w:type="paragraph" w:customStyle="1" w:styleId="129">
    <w:name w:val="a2"/>
    <w:basedOn w:val="1"/>
    <w:qFormat/>
    <w:uiPriority w:val="0"/>
    <w:pPr>
      <w:spacing w:beforeLines="100"/>
      <w:jc w:val="left"/>
      <w:outlineLvl w:val="1"/>
    </w:pPr>
    <w:rPr>
      <w:rFonts w:eastAsia="黑体"/>
      <w:sz w:val="32"/>
    </w:rPr>
  </w:style>
  <w:style w:type="paragraph" w:customStyle="1" w:styleId="130">
    <w:name w:val="a3"/>
    <w:basedOn w:val="1"/>
    <w:qFormat/>
    <w:uiPriority w:val="0"/>
    <w:pPr>
      <w:spacing w:beforeLines="50"/>
      <w:outlineLvl w:val="2"/>
    </w:pPr>
    <w:rPr>
      <w:rFonts w:eastAsia="楷体_GB2312"/>
      <w:b/>
      <w:sz w:val="30"/>
      <w:szCs w:val="28"/>
    </w:rPr>
  </w:style>
  <w:style w:type="paragraph" w:customStyle="1" w:styleId="131">
    <w:name w:val="a4"/>
    <w:basedOn w:val="1"/>
    <w:link w:val="205"/>
    <w:qFormat/>
    <w:uiPriority w:val="0"/>
    <w:pPr>
      <w:suppressAutoHyphens/>
      <w:spacing w:line="360" w:lineRule="auto"/>
      <w:jc w:val="left"/>
      <w:outlineLvl w:val="3"/>
    </w:pPr>
    <w:rPr>
      <w:b/>
      <w:kern w:val="24"/>
      <w:sz w:val="28"/>
    </w:rPr>
  </w:style>
  <w:style w:type="paragraph" w:customStyle="1" w:styleId="132">
    <w:name w:val="Char1"/>
    <w:basedOn w:val="1"/>
    <w:qFormat/>
    <w:uiPriority w:val="0"/>
    <w:pPr>
      <w:widowControl/>
      <w:spacing w:after="160" w:line="240" w:lineRule="exact"/>
      <w:jc w:val="left"/>
    </w:pPr>
    <w:rPr>
      <w:rFonts w:eastAsia="仿宋_GB2312"/>
      <w:sz w:val="28"/>
      <w:szCs w:val="28"/>
      <w:lang w:eastAsia="en-US"/>
    </w:rPr>
  </w:style>
  <w:style w:type="paragraph" w:customStyle="1" w:styleId="133">
    <w:name w:val="azz"/>
    <w:basedOn w:val="57"/>
    <w:qFormat/>
    <w:uiPriority w:val="0"/>
    <w:pPr>
      <w:ind w:firstLine="200"/>
      <w:outlineLvl w:val="4"/>
    </w:pPr>
    <w:rPr>
      <w:b/>
      <w:bCs/>
      <w:iCs w:val="0"/>
    </w:rPr>
  </w:style>
  <w:style w:type="paragraph" w:customStyle="1" w:styleId="134">
    <w:name w:val="a表格生"/>
    <w:basedOn w:val="49"/>
    <w:qFormat/>
    <w:uiPriority w:val="0"/>
    <w:rPr>
      <w:rFonts w:hAnsi="宋体"/>
      <w:i/>
      <w:iCs/>
    </w:rPr>
  </w:style>
  <w:style w:type="paragraph" w:customStyle="1" w:styleId="135">
    <w:name w:val="a表格小"/>
    <w:basedOn w:val="49"/>
    <w:qFormat/>
    <w:uiPriority w:val="0"/>
    <w:pPr>
      <w:ind w:firstLine="542" w:firstLineChars="300"/>
      <w:jc w:val="left"/>
    </w:pPr>
    <w:rPr>
      <w:rFonts w:hAnsi="宋体"/>
      <w:sz w:val="18"/>
    </w:rPr>
  </w:style>
  <w:style w:type="paragraph" w:customStyle="1" w:styleId="136">
    <w:name w:val="a表头"/>
    <w:basedOn w:val="1"/>
    <w:qFormat/>
    <w:uiPriority w:val="0"/>
    <w:pPr>
      <w:suppressAutoHyphens/>
      <w:jc w:val="center"/>
    </w:pPr>
    <w:rPr>
      <w:rFonts w:eastAsia="楷体_GB2312"/>
      <w:b/>
      <w:kern w:val="1"/>
      <w:lang w:eastAsia="ar-SA"/>
    </w:rPr>
  </w:style>
  <w:style w:type="paragraph" w:customStyle="1" w:styleId="137">
    <w:name w:val="封面标题"/>
    <w:qFormat/>
    <w:uiPriority w:val="0"/>
    <w:pPr>
      <w:widowControl w:val="0"/>
      <w:jc w:val="center"/>
    </w:pPr>
    <w:rPr>
      <w:rFonts w:ascii="宋体" w:hAnsi="宋体" w:eastAsia="宋体" w:cs="Times New Roman"/>
      <w:bCs/>
      <w:kern w:val="2"/>
      <w:sz w:val="28"/>
      <w:szCs w:val="28"/>
      <w:lang w:val="en-US" w:eastAsia="zh-CN" w:bidi="ar-SA"/>
    </w:rPr>
  </w:style>
  <w:style w:type="paragraph" w:customStyle="1" w:styleId="138">
    <w:name w:val="四号 正文"/>
    <w:basedOn w:val="1"/>
    <w:qFormat/>
    <w:uiPriority w:val="0"/>
    <w:pPr>
      <w:ind w:firstLine="584" w:firstLineChars="200"/>
    </w:pPr>
    <w:rPr>
      <w:spacing w:val="6"/>
      <w:sz w:val="28"/>
    </w:rPr>
  </w:style>
  <w:style w:type="paragraph" w:customStyle="1" w:styleId="139">
    <w:name w:val="zwx"/>
    <w:basedOn w:val="60"/>
    <w:qFormat/>
    <w:uiPriority w:val="0"/>
    <w:pPr>
      <w:ind w:firstLine="200"/>
    </w:pPr>
    <w:rPr>
      <w:b/>
      <w:sz w:val="28"/>
    </w:rPr>
  </w:style>
  <w:style w:type="paragraph" w:customStyle="1" w:styleId="140">
    <w:name w:val="xl23"/>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141">
    <w:name w:val="font5"/>
    <w:basedOn w:val="1"/>
    <w:qFormat/>
    <w:uiPriority w:val="0"/>
    <w:pPr>
      <w:widowControl/>
      <w:spacing w:before="100" w:beforeAutospacing="1" w:after="100" w:afterAutospacing="1"/>
      <w:jc w:val="left"/>
    </w:pPr>
    <w:rPr>
      <w:rFonts w:hint="eastAsia" w:ascii="宋体" w:hAnsi="宋体"/>
      <w:sz w:val="18"/>
      <w:szCs w:val="18"/>
    </w:rPr>
  </w:style>
  <w:style w:type="paragraph" w:customStyle="1" w:styleId="142">
    <w:name w:val="xl24"/>
    <w:basedOn w:val="1"/>
    <w:qFormat/>
    <w:uiPriority w:val="0"/>
    <w:pPr>
      <w:widowControl/>
      <w:spacing w:before="100" w:beforeAutospacing="1" w:after="100" w:afterAutospacing="1"/>
      <w:jc w:val="left"/>
    </w:pPr>
  </w:style>
  <w:style w:type="paragraph" w:customStyle="1" w:styleId="14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color w:val="0000FF"/>
      <w:szCs w:val="21"/>
    </w:rPr>
  </w:style>
  <w:style w:type="paragraph" w:customStyle="1" w:styleId="144">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color w:val="FF0000"/>
      <w:szCs w:val="21"/>
    </w:rPr>
  </w:style>
  <w:style w:type="paragraph" w:customStyle="1" w:styleId="1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zCs w:val="21"/>
    </w:rPr>
  </w:style>
  <w:style w:type="paragraph" w:customStyle="1" w:styleId="146">
    <w:name w:val="xl2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color w:val="FF0000"/>
      <w:szCs w:val="21"/>
    </w:rPr>
  </w:style>
  <w:style w:type="paragraph" w:customStyle="1" w:styleId="147">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color w:val="FF0000"/>
      <w:szCs w:val="21"/>
    </w:rPr>
  </w:style>
  <w:style w:type="paragraph" w:customStyle="1" w:styleId="148">
    <w:name w:val="Char Char Char Char Char Char Char Char Char Char"/>
    <w:basedOn w:val="1"/>
    <w:next w:val="1"/>
    <w:qFormat/>
    <w:uiPriority w:val="0"/>
    <w:pPr>
      <w:spacing w:line="360" w:lineRule="auto"/>
      <w:ind w:firstLine="200" w:firstLineChars="200"/>
    </w:pPr>
    <w:rPr>
      <w:rFonts w:ascii="宋体" w:hAnsi="宋体"/>
    </w:rPr>
  </w:style>
  <w:style w:type="paragraph" w:customStyle="1" w:styleId="149">
    <w:name w:val="图名"/>
    <w:basedOn w:val="1"/>
    <w:qFormat/>
    <w:uiPriority w:val="0"/>
    <w:rPr>
      <w:rFonts w:eastAsia="黑体"/>
      <w:color w:val="000000"/>
    </w:rPr>
  </w:style>
  <w:style w:type="paragraph" w:customStyle="1" w:styleId="150">
    <w:name w:val="1标题3级"/>
    <w:basedOn w:val="1"/>
    <w:qFormat/>
    <w:uiPriority w:val="0"/>
    <w:pPr>
      <w:keepNext/>
      <w:snapToGrid w:val="0"/>
      <w:spacing w:line="420" w:lineRule="auto"/>
      <w:outlineLvl w:val="2"/>
    </w:pPr>
    <w:rPr>
      <w:rFonts w:eastAsia="黑体"/>
      <w:b/>
      <w:sz w:val="28"/>
    </w:rPr>
  </w:style>
  <w:style w:type="paragraph" w:customStyle="1" w:styleId="151">
    <w:name w:val="Char Char Char Char Char Char Char Char Char Char Char Char Char Char Char Char"/>
    <w:basedOn w:val="1"/>
    <w:qFormat/>
    <w:uiPriority w:val="0"/>
  </w:style>
  <w:style w:type="paragraph" w:customStyle="1" w:styleId="152">
    <w:name w:val="Char Char Char Char2"/>
    <w:basedOn w:val="1"/>
    <w:qFormat/>
    <w:uiPriority w:val="0"/>
    <w:rPr>
      <w:szCs w:val="21"/>
    </w:rPr>
  </w:style>
  <w:style w:type="paragraph" w:customStyle="1" w:styleId="153">
    <w:name w:val="T表格"/>
    <w:qFormat/>
    <w:uiPriority w:val="0"/>
    <w:pPr>
      <w:jc w:val="center"/>
    </w:pPr>
    <w:rPr>
      <w:rFonts w:ascii="Times New Roman" w:hAnsi="Times New Roman" w:eastAsia="宋体" w:cs="Times New Roman"/>
      <w:sz w:val="21"/>
      <w:lang w:val="en-US" w:eastAsia="zh-CN" w:bidi="ar-SA"/>
    </w:rPr>
  </w:style>
  <w:style w:type="paragraph" w:customStyle="1" w:styleId="154">
    <w:name w:val="1标题2级"/>
    <w:basedOn w:val="1"/>
    <w:qFormat/>
    <w:uiPriority w:val="0"/>
    <w:pPr>
      <w:keepNext/>
      <w:snapToGrid w:val="0"/>
      <w:spacing w:line="420" w:lineRule="auto"/>
      <w:outlineLvl w:val="1"/>
    </w:pPr>
    <w:rPr>
      <w:rFonts w:eastAsia="黑体"/>
      <w:b/>
      <w:sz w:val="30"/>
    </w:rPr>
  </w:style>
  <w:style w:type="paragraph" w:customStyle="1" w:styleId="155">
    <w:name w:val="1标题1级"/>
    <w:basedOn w:val="1"/>
    <w:qFormat/>
    <w:uiPriority w:val="0"/>
    <w:pPr>
      <w:keepNext/>
      <w:snapToGrid w:val="0"/>
      <w:spacing w:line="420" w:lineRule="auto"/>
      <w:outlineLvl w:val="0"/>
    </w:pPr>
    <w:rPr>
      <w:rFonts w:eastAsia="黑体"/>
      <w:b/>
      <w:sz w:val="32"/>
    </w:rPr>
  </w:style>
  <w:style w:type="paragraph" w:customStyle="1" w:styleId="156">
    <w:name w:val="1标题4级"/>
    <w:basedOn w:val="150"/>
    <w:qFormat/>
    <w:uiPriority w:val="0"/>
  </w:style>
  <w:style w:type="paragraph" w:customStyle="1" w:styleId="157">
    <w:name w:val="z正文"/>
    <w:basedOn w:val="17"/>
    <w:qFormat/>
    <w:uiPriority w:val="0"/>
    <w:pPr>
      <w:autoSpaceDE w:val="0"/>
      <w:autoSpaceDN w:val="0"/>
      <w:adjustRightInd w:val="0"/>
      <w:snapToGrid w:val="0"/>
      <w:ind w:firstLine="200"/>
      <w:textAlignment w:val="baseline"/>
    </w:pPr>
  </w:style>
  <w:style w:type="paragraph" w:customStyle="1" w:styleId="158">
    <w:name w:val="bt3"/>
    <w:basedOn w:val="4"/>
    <w:qFormat/>
    <w:uiPriority w:val="0"/>
    <w:pPr>
      <w:spacing w:before="0" w:afterLines="50" w:line="360" w:lineRule="auto"/>
    </w:pPr>
    <w:rPr>
      <w:rFonts w:ascii="Arial" w:hAnsi="Arial"/>
      <w:b w:val="0"/>
      <w:bCs w:val="0"/>
      <w:sz w:val="28"/>
      <w:szCs w:val="24"/>
    </w:rPr>
  </w:style>
  <w:style w:type="character" w:customStyle="1" w:styleId="159">
    <w:name w:val="6表(图)头(治) Char"/>
    <w:qFormat/>
    <w:uiPriority w:val="0"/>
    <w:rPr>
      <w:rFonts w:eastAsia="黑体"/>
      <w:b/>
      <w:bCs/>
      <w:sz w:val="28"/>
      <w:lang w:val="en-US" w:eastAsia="zh-CN" w:bidi="ar-SA"/>
    </w:rPr>
  </w:style>
  <w:style w:type="paragraph" w:customStyle="1" w:styleId="160">
    <w:name w:val="zhang正文"/>
    <w:basedOn w:val="17"/>
    <w:qFormat/>
    <w:uiPriority w:val="0"/>
    <w:pPr>
      <w:autoSpaceDE w:val="0"/>
      <w:autoSpaceDN w:val="0"/>
      <w:adjustRightInd w:val="0"/>
      <w:snapToGrid w:val="0"/>
      <w:spacing w:line="500" w:lineRule="exact"/>
      <w:ind w:firstLine="539" w:firstLineChars="0"/>
      <w:textAlignment w:val="baseline"/>
    </w:pPr>
    <w:rPr>
      <w:rFonts w:eastAsia="楷体_GB2312"/>
      <w:sz w:val="28"/>
    </w:rPr>
  </w:style>
  <w:style w:type="paragraph" w:customStyle="1" w:styleId="161">
    <w:name w:val="样式 T正文 + 黑色"/>
    <w:basedOn w:val="1"/>
    <w:qFormat/>
    <w:uiPriority w:val="0"/>
    <w:pPr>
      <w:adjustRightInd w:val="0"/>
      <w:snapToGrid w:val="0"/>
      <w:spacing w:line="360" w:lineRule="auto"/>
    </w:pPr>
    <w:rPr>
      <w:rFonts w:ascii="宋体" w:hAnsi="宋体"/>
    </w:rPr>
  </w:style>
  <w:style w:type="character" w:customStyle="1" w:styleId="162">
    <w:name w:val="text1"/>
    <w:qFormat/>
    <w:uiPriority w:val="0"/>
    <w:rPr>
      <w:rFonts w:hint="default" w:ascii="ˎ̥" w:hAnsi="ˎ̥"/>
      <w:color w:val="000000"/>
      <w:sz w:val="21"/>
      <w:szCs w:val="21"/>
      <w:u w:val="none"/>
    </w:rPr>
  </w:style>
  <w:style w:type="paragraph" w:customStyle="1" w:styleId="163">
    <w:name w:val="表格五号"/>
    <w:basedOn w:val="1"/>
    <w:qFormat/>
    <w:uiPriority w:val="0"/>
    <w:pPr>
      <w:spacing w:line="240" w:lineRule="exact"/>
      <w:jc w:val="center"/>
    </w:pPr>
    <w:rPr>
      <w:rFonts w:ascii="宋体" w:hAnsi="宋体"/>
      <w:szCs w:val="28"/>
    </w:rPr>
  </w:style>
  <w:style w:type="paragraph" w:customStyle="1" w:styleId="164">
    <w:name w:val="xzz"/>
    <w:basedOn w:val="1"/>
    <w:qFormat/>
    <w:uiPriority w:val="0"/>
    <w:pPr>
      <w:ind w:firstLine="480" w:firstLineChars="200"/>
    </w:pPr>
  </w:style>
  <w:style w:type="paragraph" w:customStyle="1" w:styleId="165">
    <w:name w:val="T表头"/>
    <w:next w:val="1"/>
    <w:qFormat/>
    <w:uiPriority w:val="0"/>
    <w:pPr>
      <w:keepNext/>
      <w:keepLines/>
      <w:spacing w:line="360" w:lineRule="auto"/>
      <w:jc w:val="center"/>
    </w:pPr>
    <w:rPr>
      <w:rFonts w:ascii="Times New Roman" w:hAnsi="Times New Roman" w:eastAsia="黑体" w:cs="Times New Roman"/>
      <w:sz w:val="28"/>
      <w:lang w:val="en-US" w:eastAsia="zh-CN" w:bidi="ar-SA"/>
    </w:rPr>
  </w:style>
  <w:style w:type="paragraph" w:customStyle="1" w:styleId="166">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67">
    <w:name w:val="附录标识"/>
    <w:basedOn w:val="1"/>
    <w:qFormat/>
    <w:uiPriority w:val="0"/>
    <w:pPr>
      <w:widowControl/>
      <w:shd w:val="clear" w:color="FFFFFF" w:fill="FFFFFF"/>
      <w:tabs>
        <w:tab w:val="left" w:pos="6405"/>
      </w:tabs>
      <w:spacing w:before="640" w:after="200" w:line="360" w:lineRule="auto"/>
      <w:jc w:val="center"/>
      <w:outlineLvl w:val="0"/>
    </w:pPr>
    <w:rPr>
      <w:rFonts w:ascii="黑体" w:eastAsia="黑体"/>
    </w:rPr>
  </w:style>
  <w:style w:type="paragraph" w:customStyle="1" w:styleId="168">
    <w:name w:val="附录章标题"/>
    <w:next w:val="1"/>
    <w:qFormat/>
    <w:uiPriority w:val="0"/>
    <w:pPr>
      <w:wordWrap w:val="0"/>
      <w:overflowPunct w:val="0"/>
      <w:autoSpaceDE w:val="0"/>
      <w:spacing w:before="50" w:after="50"/>
      <w:jc w:val="both"/>
      <w:textAlignment w:val="baseline"/>
      <w:outlineLvl w:val="1"/>
    </w:pPr>
    <w:rPr>
      <w:rFonts w:ascii="黑体" w:hAnsi="Times New Roman" w:eastAsia="黑体" w:cs="Times New Roman"/>
      <w:kern w:val="21"/>
      <w:sz w:val="21"/>
      <w:lang w:val="en-US" w:eastAsia="zh-CN" w:bidi="ar-SA"/>
    </w:rPr>
  </w:style>
  <w:style w:type="paragraph" w:customStyle="1" w:styleId="169">
    <w:name w:val="附录一级条标题"/>
    <w:basedOn w:val="168"/>
    <w:next w:val="1"/>
    <w:qFormat/>
    <w:uiPriority w:val="0"/>
    <w:pPr>
      <w:tabs>
        <w:tab w:val="left" w:pos="360"/>
        <w:tab w:val="left" w:pos="885"/>
      </w:tabs>
      <w:autoSpaceDN w:val="0"/>
      <w:spacing w:before="0" w:after="0"/>
      <w:ind w:left="885" w:hanging="360"/>
      <w:outlineLvl w:val="2"/>
    </w:pPr>
  </w:style>
  <w:style w:type="paragraph" w:customStyle="1" w:styleId="170">
    <w:name w:val="附录二级条标题"/>
    <w:basedOn w:val="169"/>
    <w:next w:val="1"/>
    <w:qFormat/>
    <w:uiPriority w:val="0"/>
    <w:pPr>
      <w:outlineLvl w:val="3"/>
    </w:pPr>
  </w:style>
  <w:style w:type="paragraph" w:customStyle="1" w:styleId="171">
    <w:name w:val="附录三级条标题"/>
    <w:basedOn w:val="170"/>
    <w:next w:val="1"/>
    <w:qFormat/>
    <w:uiPriority w:val="0"/>
    <w:pPr>
      <w:outlineLvl w:val="4"/>
    </w:pPr>
  </w:style>
  <w:style w:type="paragraph" w:customStyle="1" w:styleId="172">
    <w:name w:val="附录四级条标题"/>
    <w:basedOn w:val="171"/>
    <w:next w:val="1"/>
    <w:qFormat/>
    <w:uiPriority w:val="0"/>
    <w:pPr>
      <w:outlineLvl w:val="5"/>
    </w:pPr>
  </w:style>
  <w:style w:type="paragraph" w:customStyle="1" w:styleId="173">
    <w:name w:val="附录五级条标题"/>
    <w:basedOn w:val="172"/>
    <w:next w:val="1"/>
    <w:qFormat/>
    <w:uiPriority w:val="0"/>
    <w:pPr>
      <w:numPr>
        <w:ilvl w:val="0"/>
        <w:numId w:val="2"/>
      </w:numPr>
      <w:outlineLvl w:val="6"/>
    </w:pPr>
  </w:style>
  <w:style w:type="paragraph" w:customStyle="1" w:styleId="174">
    <w:name w:val="样式 Title.1 + 段前: 1.5 行 段后: 1.5 行"/>
    <w:basedOn w:val="52"/>
    <w:qFormat/>
    <w:uiPriority w:val="0"/>
    <w:pPr>
      <w:spacing w:before="360" w:after="360"/>
    </w:pPr>
    <w:rPr>
      <w:rFonts w:cs="宋体"/>
      <w:bCs/>
    </w:rPr>
  </w:style>
  <w:style w:type="paragraph" w:customStyle="1" w:styleId="175">
    <w:name w:val="四级标题"/>
    <w:basedOn w:val="160"/>
    <w:qFormat/>
    <w:uiPriority w:val="0"/>
    <w:pPr>
      <w:keepNext/>
      <w:keepLines/>
      <w:spacing w:before="120" w:line="360" w:lineRule="auto"/>
      <w:ind w:firstLine="0"/>
    </w:pPr>
  </w:style>
  <w:style w:type="paragraph" w:customStyle="1" w:styleId="176">
    <w:name w:val="1目录"/>
    <w:basedOn w:val="1"/>
    <w:qFormat/>
    <w:uiPriority w:val="0"/>
    <w:pPr>
      <w:keepNext/>
      <w:tabs>
        <w:tab w:val="right" w:leader="middleDot" w:pos="8715"/>
      </w:tabs>
      <w:snapToGrid w:val="0"/>
      <w:spacing w:line="288" w:lineRule="auto"/>
      <w:ind w:left="168" w:leftChars="80" w:firstLine="210" w:firstLineChars="100"/>
      <w:outlineLvl w:val="2"/>
    </w:pPr>
    <w:rPr>
      <w:bCs/>
    </w:rPr>
  </w:style>
  <w:style w:type="paragraph" w:customStyle="1" w:styleId="177">
    <w:name w:val="Char11"/>
    <w:basedOn w:val="1"/>
    <w:qFormat/>
    <w:uiPriority w:val="0"/>
    <w:pPr>
      <w:widowControl/>
      <w:spacing w:after="160" w:line="240" w:lineRule="exact"/>
      <w:jc w:val="left"/>
    </w:pPr>
    <w:rPr>
      <w:rFonts w:eastAsia="仿宋_GB2312"/>
      <w:sz w:val="28"/>
      <w:szCs w:val="28"/>
      <w:lang w:eastAsia="en-US"/>
    </w:rPr>
  </w:style>
  <w:style w:type="paragraph" w:customStyle="1" w:styleId="178">
    <w:name w:val="Char"/>
    <w:basedOn w:val="1"/>
    <w:qFormat/>
    <w:uiPriority w:val="0"/>
    <w:pPr>
      <w:spacing w:line="360" w:lineRule="auto"/>
    </w:pPr>
    <w:rPr>
      <w:rFonts w:ascii="宋体" w:hAnsi="宋体"/>
      <w:sz w:val="22"/>
    </w:rPr>
  </w:style>
  <w:style w:type="paragraph" w:customStyle="1" w:styleId="179">
    <w:name w:val="一级标题"/>
    <w:basedOn w:val="52"/>
    <w:link w:val="183"/>
    <w:qFormat/>
    <w:uiPriority w:val="0"/>
    <w:pPr>
      <w:spacing w:before="468" w:after="468"/>
    </w:pPr>
    <w:rPr>
      <w:rFonts w:eastAsia="宋体"/>
    </w:rPr>
  </w:style>
  <w:style w:type="paragraph" w:customStyle="1" w:styleId="180">
    <w:name w:val="一级"/>
    <w:basedOn w:val="179"/>
    <w:link w:val="184"/>
    <w:qFormat/>
    <w:uiPriority w:val="0"/>
    <w:pPr>
      <w:spacing w:beforeLines="200" w:afterLines="200"/>
    </w:pPr>
    <w:rPr>
      <w:sz w:val="36"/>
    </w:rPr>
  </w:style>
  <w:style w:type="paragraph" w:customStyle="1" w:styleId="181">
    <w:name w:val="二级标题"/>
    <w:basedOn w:val="53"/>
    <w:link w:val="187"/>
    <w:qFormat/>
    <w:uiPriority w:val="0"/>
    <w:pPr>
      <w:spacing w:beforeLines="50" w:afterLines="50" w:line="360" w:lineRule="auto"/>
    </w:pPr>
    <w:rPr>
      <w:rFonts w:eastAsia="宋体"/>
      <w:b/>
    </w:rPr>
  </w:style>
  <w:style w:type="character" w:customStyle="1" w:styleId="182">
    <w:name w:val="Title.1 Char"/>
    <w:basedOn w:val="38"/>
    <w:link w:val="52"/>
    <w:qFormat/>
    <w:uiPriority w:val="0"/>
    <w:rPr>
      <w:rFonts w:eastAsia="黑体"/>
      <w:b/>
      <w:sz w:val="32"/>
    </w:rPr>
  </w:style>
  <w:style w:type="character" w:customStyle="1" w:styleId="183">
    <w:name w:val="一级标题 Char"/>
    <w:basedOn w:val="182"/>
    <w:link w:val="179"/>
    <w:qFormat/>
    <w:uiPriority w:val="0"/>
    <w:rPr>
      <w:rFonts w:eastAsia="黑体"/>
      <w:sz w:val="32"/>
    </w:rPr>
  </w:style>
  <w:style w:type="character" w:customStyle="1" w:styleId="184">
    <w:name w:val="一级 Char"/>
    <w:basedOn w:val="183"/>
    <w:link w:val="180"/>
    <w:qFormat/>
    <w:uiPriority w:val="0"/>
    <w:rPr>
      <w:rFonts w:eastAsia="黑体"/>
      <w:sz w:val="36"/>
    </w:rPr>
  </w:style>
  <w:style w:type="paragraph" w:customStyle="1" w:styleId="185">
    <w:name w:val="三级标题"/>
    <w:basedOn w:val="54"/>
    <w:link w:val="190"/>
    <w:qFormat/>
    <w:uiPriority w:val="0"/>
    <w:rPr>
      <w:rFonts w:eastAsia="宋体"/>
      <w:b/>
      <w:sz w:val="30"/>
    </w:rPr>
  </w:style>
  <w:style w:type="character" w:customStyle="1" w:styleId="186">
    <w:name w:val="Title.2 Char"/>
    <w:basedOn w:val="38"/>
    <w:link w:val="53"/>
    <w:qFormat/>
    <w:uiPriority w:val="0"/>
    <w:rPr>
      <w:rFonts w:eastAsia="黑体"/>
      <w:sz w:val="32"/>
    </w:rPr>
  </w:style>
  <w:style w:type="character" w:customStyle="1" w:styleId="187">
    <w:name w:val="二级标题 Char"/>
    <w:basedOn w:val="186"/>
    <w:link w:val="181"/>
    <w:qFormat/>
    <w:uiPriority w:val="0"/>
    <w:rPr>
      <w:rFonts w:eastAsia="黑体"/>
      <w:b/>
      <w:sz w:val="32"/>
    </w:rPr>
  </w:style>
  <w:style w:type="paragraph" w:customStyle="1" w:styleId="188">
    <w:name w:val="正文呀"/>
    <w:basedOn w:val="47"/>
    <w:link w:val="192"/>
    <w:qFormat/>
    <w:uiPriority w:val="0"/>
    <w:pPr>
      <w:adjustRightInd/>
      <w:snapToGrid/>
    </w:pPr>
  </w:style>
  <w:style w:type="character" w:customStyle="1" w:styleId="189">
    <w:name w:val="Title.3 Char"/>
    <w:basedOn w:val="38"/>
    <w:link w:val="54"/>
    <w:qFormat/>
    <w:uiPriority w:val="0"/>
    <w:rPr>
      <w:rFonts w:eastAsia="黑体"/>
      <w:sz w:val="28"/>
    </w:rPr>
  </w:style>
  <w:style w:type="character" w:customStyle="1" w:styleId="190">
    <w:name w:val="三级标题 Char"/>
    <w:basedOn w:val="189"/>
    <w:link w:val="185"/>
    <w:qFormat/>
    <w:uiPriority w:val="0"/>
    <w:rPr>
      <w:rFonts w:eastAsia="黑体"/>
      <w:b/>
      <w:sz w:val="30"/>
    </w:rPr>
  </w:style>
  <w:style w:type="character" w:customStyle="1" w:styleId="191">
    <w:name w:val="T正文 Char"/>
    <w:basedOn w:val="38"/>
    <w:link w:val="47"/>
    <w:qFormat/>
    <w:uiPriority w:val="0"/>
    <w:rPr>
      <w:sz w:val="24"/>
    </w:rPr>
  </w:style>
  <w:style w:type="character" w:customStyle="1" w:styleId="192">
    <w:name w:val="正文呀 Char"/>
    <w:basedOn w:val="191"/>
    <w:link w:val="188"/>
    <w:qFormat/>
    <w:uiPriority w:val="0"/>
    <w:rPr>
      <w:sz w:val="24"/>
    </w:rPr>
  </w:style>
  <w:style w:type="paragraph" w:customStyle="1" w:styleId="193">
    <w:name w:val="图表标题"/>
    <w:basedOn w:val="188"/>
    <w:link w:val="194"/>
    <w:qFormat/>
    <w:uiPriority w:val="0"/>
    <w:pPr>
      <w:ind w:firstLine="0" w:firstLineChars="0"/>
      <w:jc w:val="center"/>
    </w:pPr>
    <w:rPr>
      <w:b/>
    </w:rPr>
  </w:style>
  <w:style w:type="character" w:customStyle="1" w:styleId="194">
    <w:name w:val="图表标题 Char"/>
    <w:basedOn w:val="192"/>
    <w:link w:val="193"/>
    <w:qFormat/>
    <w:uiPriority w:val="0"/>
    <w:rPr>
      <w:b/>
      <w:sz w:val="24"/>
    </w:rPr>
  </w:style>
  <w:style w:type="paragraph" w:customStyle="1" w:styleId="195">
    <w:name w:val="表格内格式"/>
    <w:basedOn w:val="49"/>
    <w:qFormat/>
    <w:uiPriority w:val="0"/>
    <w:pPr>
      <w:adjustRightInd w:val="0"/>
    </w:pPr>
  </w:style>
  <w:style w:type="paragraph" w:customStyle="1" w:styleId="196">
    <w:name w:val="Char Char Char Char1"/>
    <w:basedOn w:val="1"/>
    <w:qFormat/>
    <w:uiPriority w:val="0"/>
    <w:rPr>
      <w:rFonts w:eastAsia="仿宋_GB2312"/>
      <w:kern w:val="2"/>
      <w:szCs w:val="24"/>
    </w:rPr>
  </w:style>
  <w:style w:type="paragraph" w:customStyle="1" w:styleId="197">
    <w:name w:val="四级标题呀"/>
    <w:basedOn w:val="188"/>
    <w:link w:val="199"/>
    <w:qFormat/>
    <w:uiPriority w:val="0"/>
    <w:pPr>
      <w:adjustRightInd w:val="0"/>
      <w:snapToGrid w:val="0"/>
      <w:ind w:firstLine="0" w:firstLineChars="0"/>
      <w:outlineLvl w:val="3"/>
    </w:pPr>
    <w:rPr>
      <w:b/>
    </w:rPr>
  </w:style>
  <w:style w:type="character" w:customStyle="1" w:styleId="198">
    <w:name w:val="7表格(治) Char"/>
    <w:link w:val="75"/>
    <w:qFormat/>
    <w:uiPriority w:val="0"/>
    <w:rPr>
      <w:rFonts w:ascii="宋体" w:hAnsi="宋体"/>
      <w:color w:val="000000"/>
      <w:sz w:val="21"/>
    </w:rPr>
  </w:style>
  <w:style w:type="character" w:customStyle="1" w:styleId="199">
    <w:name w:val="四级标题呀 Char"/>
    <w:basedOn w:val="192"/>
    <w:link w:val="197"/>
    <w:qFormat/>
    <w:uiPriority w:val="0"/>
    <w:rPr>
      <w:b/>
      <w:sz w:val="24"/>
    </w:rPr>
  </w:style>
  <w:style w:type="paragraph" w:customStyle="1" w:styleId="200">
    <w:name w:val="表格后正文"/>
    <w:basedOn w:val="188"/>
    <w:link w:val="201"/>
    <w:qFormat/>
    <w:uiPriority w:val="0"/>
    <w:pPr>
      <w:spacing w:beforeLines="50"/>
      <w:ind w:firstLine="480"/>
    </w:pPr>
  </w:style>
  <w:style w:type="character" w:customStyle="1" w:styleId="201">
    <w:name w:val="表格后正文 Char"/>
    <w:basedOn w:val="192"/>
    <w:link w:val="200"/>
    <w:qFormat/>
    <w:uiPriority w:val="0"/>
    <w:rPr>
      <w:sz w:val="24"/>
    </w:rPr>
  </w:style>
  <w:style w:type="character" w:customStyle="1" w:styleId="202">
    <w:name w:val="2标题(治) Char1"/>
    <w:link w:val="59"/>
    <w:qFormat/>
    <w:uiPriority w:val="0"/>
    <w:rPr>
      <w:rFonts w:eastAsia="黑体"/>
      <w:b/>
      <w:bCs/>
      <w:sz w:val="32"/>
      <w:szCs w:val="32"/>
    </w:rPr>
  </w:style>
  <w:style w:type="character" w:customStyle="1" w:styleId="203">
    <w:name w:val="T正文 Char1"/>
    <w:basedOn w:val="38"/>
    <w:qFormat/>
    <w:uiPriority w:val="0"/>
    <w:rPr>
      <w:rFonts w:ascii="Times New Roman" w:hAnsi="Times New Roman" w:eastAsia="宋体" w:cs="Times New Roman"/>
      <w:kern w:val="0"/>
      <w:sz w:val="24"/>
      <w:szCs w:val="20"/>
    </w:rPr>
  </w:style>
  <w:style w:type="paragraph" w:customStyle="1" w:styleId="204">
    <w:name w:val="CM4"/>
    <w:basedOn w:val="1"/>
    <w:next w:val="1"/>
    <w:qFormat/>
    <w:uiPriority w:val="0"/>
    <w:pPr>
      <w:autoSpaceDE w:val="0"/>
      <w:autoSpaceDN w:val="0"/>
      <w:adjustRightInd w:val="0"/>
      <w:spacing w:line="468" w:lineRule="atLeast"/>
      <w:jc w:val="left"/>
    </w:pPr>
    <w:rPr>
      <w:rFonts w:ascii="黑体" w:eastAsia="黑体" w:cs="黑体"/>
      <w:szCs w:val="24"/>
    </w:rPr>
  </w:style>
  <w:style w:type="character" w:customStyle="1" w:styleId="205">
    <w:name w:val="a4 Char"/>
    <w:link w:val="131"/>
    <w:qFormat/>
    <w:uiPriority w:val="0"/>
    <w:rPr>
      <w:b/>
      <w:kern w:val="24"/>
      <w:sz w:val="28"/>
    </w:rPr>
  </w:style>
  <w:style w:type="paragraph" w:customStyle="1" w:styleId="206">
    <w:name w:val="新正文"/>
    <w:basedOn w:val="1"/>
    <w:qFormat/>
    <w:uiPriority w:val="0"/>
    <w:pPr>
      <w:spacing w:line="360" w:lineRule="auto"/>
      <w:ind w:firstLine="200"/>
    </w:pPr>
    <w:rPr>
      <w:kern w:val="2"/>
    </w:rPr>
  </w:style>
  <w:style w:type="character" w:customStyle="1" w:styleId="207">
    <w:name w:val="5文章(治) Char"/>
    <w:link w:val="60"/>
    <w:qFormat/>
    <w:uiPriority w:val="0"/>
    <w:rPr>
      <w:rFonts w:ascii="Arial" w:hAnsi="Arial" w:cs="Tahoma"/>
      <w:szCs w:val="21"/>
    </w:rPr>
  </w:style>
  <w:style w:type="character" w:customStyle="1" w:styleId="208">
    <w:name w:val="批注文字 Char"/>
    <w:basedOn w:val="38"/>
    <w:qFormat/>
    <w:uiPriority w:val="0"/>
  </w:style>
  <w:style w:type="character" w:customStyle="1" w:styleId="209">
    <w:name w:val="批注文字 Char1"/>
    <w:link w:val="15"/>
    <w:qFormat/>
    <w:uiPriority w:val="0"/>
    <w:rPr>
      <w:color w:val="000000"/>
      <w:kern w:val="1"/>
      <w:sz w:val="21"/>
      <w:szCs w:val="24"/>
    </w:rPr>
  </w:style>
  <w:style w:type="character" w:customStyle="1" w:styleId="210">
    <w:name w:val="5文章 Char"/>
    <w:link w:val="211"/>
    <w:qFormat/>
    <w:uiPriority w:val="0"/>
    <w:rPr>
      <w:kern w:val="2"/>
      <w:szCs w:val="24"/>
    </w:rPr>
  </w:style>
  <w:style w:type="paragraph" w:customStyle="1" w:styleId="211">
    <w:name w:val="5文章"/>
    <w:basedOn w:val="1"/>
    <w:link w:val="210"/>
    <w:qFormat/>
    <w:uiPriority w:val="0"/>
    <w:pPr>
      <w:spacing w:line="360" w:lineRule="auto"/>
      <w:ind w:firstLine="200" w:firstLineChars="200"/>
    </w:pPr>
    <w:rPr>
      <w:kern w:val="2"/>
      <w:szCs w:val="24"/>
    </w:rPr>
  </w:style>
  <w:style w:type="character" w:customStyle="1" w:styleId="212">
    <w:name w:val="金皇表（图）头 字符"/>
    <w:link w:val="213"/>
    <w:qFormat/>
    <w:uiPriority w:val="0"/>
    <w:rPr>
      <w:rFonts w:eastAsia="黑体"/>
      <w:b/>
    </w:rPr>
  </w:style>
  <w:style w:type="paragraph" w:customStyle="1" w:styleId="213">
    <w:name w:val="金皇表（图）头"/>
    <w:basedOn w:val="1"/>
    <w:link w:val="212"/>
    <w:qFormat/>
    <w:uiPriority w:val="0"/>
    <w:pPr>
      <w:adjustRightInd w:val="0"/>
      <w:jc w:val="center"/>
      <w:outlineLvl w:val="4"/>
    </w:pPr>
    <w:rPr>
      <w:rFonts w:eastAsia="黑体"/>
      <w:b/>
    </w:rPr>
  </w:style>
  <w:style w:type="character" w:customStyle="1" w:styleId="214">
    <w:name w:val="表格内文字 Char"/>
    <w:link w:val="215"/>
    <w:qFormat/>
    <w:uiPriority w:val="0"/>
    <w:rPr>
      <w:szCs w:val="21"/>
    </w:rPr>
  </w:style>
  <w:style w:type="paragraph" w:customStyle="1" w:styleId="215">
    <w:name w:val="表格内文字"/>
    <w:basedOn w:val="1"/>
    <w:link w:val="214"/>
    <w:qFormat/>
    <w:uiPriority w:val="0"/>
    <w:pPr>
      <w:widowControl/>
      <w:tabs>
        <w:tab w:val="left" w:pos="0"/>
      </w:tabs>
      <w:adjustRightInd w:val="0"/>
      <w:snapToGrid w:val="0"/>
      <w:jc w:val="center"/>
    </w:pPr>
    <w:rPr>
      <w:szCs w:val="21"/>
    </w:rPr>
  </w:style>
  <w:style w:type="character" w:customStyle="1" w:styleId="216">
    <w:name w:val="az Char1"/>
    <w:link w:val="57"/>
    <w:qFormat/>
    <w:uiPriority w:val="0"/>
    <w:rPr>
      <w:iCs/>
    </w:rPr>
  </w:style>
  <w:style w:type="paragraph" w:customStyle="1" w:styleId="217">
    <w:name w:val="xl65"/>
    <w:basedOn w:val="1"/>
    <w:qFormat/>
    <w:uiPriority w:val="0"/>
    <w:pPr>
      <w:widowControl/>
      <w:shd w:val="clear" w:color="000000" w:fill="FFE699"/>
      <w:spacing w:before="100" w:beforeAutospacing="1" w:after="100" w:afterAutospacing="1"/>
      <w:jc w:val="center"/>
    </w:pPr>
    <w:rPr>
      <w:rFonts w:ascii="微软雅黑" w:hAnsi="微软雅黑" w:eastAsia="微软雅黑" w:cs="宋体"/>
      <w:szCs w:val="24"/>
    </w:rPr>
  </w:style>
  <w:style w:type="paragraph" w:customStyle="1" w:styleId="218">
    <w:name w:val="xl66"/>
    <w:basedOn w:val="1"/>
    <w:qFormat/>
    <w:uiPriority w:val="0"/>
    <w:pPr>
      <w:widowControl/>
      <w:spacing w:before="100" w:beforeAutospacing="1" w:after="100" w:afterAutospacing="1"/>
      <w:jc w:val="center"/>
    </w:pPr>
    <w:rPr>
      <w:szCs w:val="24"/>
    </w:rPr>
  </w:style>
  <w:style w:type="paragraph" w:customStyle="1" w:styleId="219">
    <w:name w:val="xl67"/>
    <w:basedOn w:val="1"/>
    <w:qFormat/>
    <w:uiPriority w:val="0"/>
    <w:pPr>
      <w:widowControl/>
      <w:shd w:val="clear" w:color="000000" w:fill="FFE699"/>
      <w:spacing w:before="100" w:beforeAutospacing="1" w:after="100" w:afterAutospacing="1"/>
      <w:jc w:val="center"/>
    </w:pPr>
    <w:rPr>
      <w:szCs w:val="24"/>
    </w:rPr>
  </w:style>
  <w:style w:type="paragraph" w:customStyle="1" w:styleId="220">
    <w:name w:val="xl68"/>
    <w:basedOn w:val="1"/>
    <w:qFormat/>
    <w:uiPriority w:val="0"/>
    <w:pPr>
      <w:widowControl/>
      <w:shd w:val="clear" w:color="000000" w:fill="C6E0B4"/>
      <w:spacing w:before="100" w:beforeAutospacing="1" w:after="100" w:afterAutospacing="1"/>
      <w:jc w:val="center"/>
    </w:pPr>
    <w:rPr>
      <w:szCs w:val="24"/>
    </w:rPr>
  </w:style>
  <w:style w:type="paragraph" w:customStyle="1" w:styleId="221">
    <w:name w:val="xl69"/>
    <w:basedOn w:val="1"/>
    <w:qFormat/>
    <w:uiPriority w:val="0"/>
    <w:pPr>
      <w:widowControl/>
      <w:shd w:val="clear" w:color="000000" w:fill="C6E0B4"/>
      <w:spacing w:before="100" w:beforeAutospacing="1" w:after="100" w:afterAutospacing="1"/>
      <w:jc w:val="center"/>
    </w:pPr>
    <w:rPr>
      <w:rFonts w:ascii="微软雅黑" w:hAnsi="微软雅黑" w:eastAsia="微软雅黑" w:cs="宋体"/>
      <w:szCs w:val="24"/>
    </w:rPr>
  </w:style>
  <w:style w:type="paragraph" w:customStyle="1" w:styleId="222">
    <w:name w:val="xl70"/>
    <w:basedOn w:val="1"/>
    <w:qFormat/>
    <w:uiPriority w:val="0"/>
    <w:pPr>
      <w:widowControl/>
      <w:shd w:val="clear" w:color="000000" w:fill="FFE699"/>
      <w:spacing w:before="100" w:beforeAutospacing="1" w:after="100" w:afterAutospacing="1"/>
      <w:jc w:val="center"/>
    </w:pPr>
    <w:rPr>
      <w:rFonts w:ascii="微软雅黑" w:hAnsi="微软雅黑" w:eastAsia="微软雅黑" w:cs="宋体"/>
      <w:szCs w:val="24"/>
    </w:rPr>
  </w:style>
  <w:style w:type="paragraph" w:customStyle="1" w:styleId="223">
    <w:name w:val="xl71"/>
    <w:basedOn w:val="1"/>
    <w:qFormat/>
    <w:uiPriority w:val="0"/>
    <w:pPr>
      <w:widowControl/>
      <w:shd w:val="clear" w:color="000000" w:fill="C6E0B4"/>
      <w:spacing w:before="100" w:beforeAutospacing="1" w:after="100" w:afterAutospacing="1"/>
      <w:jc w:val="center"/>
    </w:pPr>
    <w:rPr>
      <w:rFonts w:ascii="微软雅黑" w:hAnsi="微软雅黑" w:eastAsia="微软雅黑" w:cs="宋体"/>
      <w:szCs w:val="24"/>
    </w:rPr>
  </w:style>
  <w:style w:type="paragraph" w:customStyle="1" w:styleId="224">
    <w:name w:val="xl72"/>
    <w:basedOn w:val="1"/>
    <w:qFormat/>
    <w:uiPriority w:val="0"/>
    <w:pPr>
      <w:widowControl/>
      <w:shd w:val="clear" w:color="000000" w:fill="FFC000"/>
      <w:spacing w:before="100" w:beforeAutospacing="1" w:after="100" w:afterAutospacing="1"/>
      <w:jc w:val="center"/>
    </w:pPr>
    <w:rPr>
      <w:rFonts w:ascii="微软雅黑" w:hAnsi="微软雅黑" w:eastAsia="微软雅黑" w:cs="宋体"/>
      <w:szCs w:val="24"/>
    </w:rPr>
  </w:style>
  <w:style w:type="character" w:customStyle="1" w:styleId="225">
    <w:name w:val="页脚 Char"/>
    <w:basedOn w:val="38"/>
    <w:link w:val="25"/>
    <w:qFormat/>
    <w:uiPriority w:val="99"/>
    <w:rPr>
      <w:sz w:val="18"/>
      <w:szCs w:val="18"/>
    </w:rPr>
  </w:style>
  <w:style w:type="paragraph" w:customStyle="1" w:styleId="226">
    <w:name w:val="TOC Heading"/>
    <w:basedOn w:val="2"/>
    <w:next w:val="1"/>
    <w:semiHidden/>
    <w:unhideWhenUsed/>
    <w:qFormat/>
    <w:uiPriority w:val="39"/>
    <w:pPr>
      <w:widowControl/>
      <w:adjustRightInd/>
      <w:snapToGrid/>
      <w:spacing w:before="480" w:afterLines="0" w:line="276" w:lineRule="auto"/>
      <w:ind w:firstLine="0" w:firstLineChars="0"/>
      <w:jc w:val="left"/>
      <w:outlineLvl w:val="9"/>
    </w:pPr>
    <w:rPr>
      <w:rFonts w:asciiTheme="majorHAnsi" w:hAnsiTheme="majorHAnsi" w:eastAsiaTheme="majorEastAsia" w:cstheme="majorBidi"/>
      <w:color w:val="2E75B6" w:themeColor="accent1" w:themeShade="BF"/>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1D92D-2A88-4ACA-8EEB-EE78705901FE}">
  <ds:schemaRefs/>
</ds:datastoreItem>
</file>

<file path=docProps/app.xml><?xml version="1.0" encoding="utf-8"?>
<Properties xmlns="http://schemas.openxmlformats.org/officeDocument/2006/extended-properties" xmlns:vt="http://schemas.openxmlformats.org/officeDocument/2006/docPropsVTypes">
  <Template>Normal.dotm</Template>
  <Company>电脑公司增强版</Company>
  <Pages>9</Pages>
  <Words>3375</Words>
  <Characters>3795</Characters>
  <Lines>35</Lines>
  <Paragraphs>9</Paragraphs>
  <TotalTime>23</TotalTime>
  <ScaleCrop>false</ScaleCrop>
  <LinksUpToDate>false</LinksUpToDate>
  <CharactersWithSpaces>3881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2017-06-01T00:55:00Z</dcterms:created>
  <dc:creator>微软用户</dc:creator>
  <cp:lastModifiedBy>华华</cp:lastModifiedBy>
  <cp:lastPrinted>2017-08-07T02:36:00Z</cp:lastPrinted>
  <dcterms:modified xsi:type="dcterms:W3CDTF">2026-03-05T11:05:06Z</dcterms:modified>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eyJoZGlkIjoiZjVhNGJiMWVmZTg4ZjFhYWZhYWFiMzBkODkwYWRkZmUiLCJ1c2VySWQiOiIzNDE5NDcwNzEifQ==</vt:lpwstr>
  </property>
  <property fmtid="{D5CDD505-2E9C-101B-9397-08002B2CF9AE}" pid="4" name="ICV">
    <vt:lpwstr>45B75EA9F29C4FB1BEB5F36B557080A7_12</vt:lpwstr>
  </property>
</Properties>
</file>